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3F3F2" w:themeColor="background2"/>
  <w:body>
    <w:p w14:paraId="6C9A4ED6" w14:textId="3EB2F6F2" w:rsidR="00B81C66" w:rsidRPr="00377711" w:rsidRDefault="00B81C66" w:rsidP="004543FB">
      <w:pPr>
        <w:jc w:val="center"/>
        <w:rPr>
          <w:rFonts w:asciiTheme="majorEastAsia" w:eastAsiaTheme="majorEastAsia" w:hAnsiTheme="majorEastAsia"/>
          <w:b/>
          <w:bCs/>
          <w:sz w:val="28"/>
          <w:szCs w:val="28"/>
        </w:rPr>
      </w:pPr>
      <w:r w:rsidRPr="00377711">
        <w:rPr>
          <w:rFonts w:asciiTheme="majorEastAsia" w:eastAsiaTheme="majorEastAsia" w:hAnsiTheme="majorEastAsia" w:hint="eastAsia"/>
          <w:b/>
          <w:bCs/>
          <w:color w:val="0070C0"/>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インサイダー取引とは</w:t>
      </w:r>
    </w:p>
    <w:p w14:paraId="72B884E4" w14:textId="77777777" w:rsidR="00377711" w:rsidRPr="00377711" w:rsidRDefault="00377711" w:rsidP="00CC0C00">
      <w:pPr>
        <w:rPr>
          <w:sz w:val="28"/>
          <w:szCs w:val="28"/>
        </w:rPr>
      </w:pPr>
    </w:p>
    <w:p w14:paraId="0023D3F9" w14:textId="626CCC9A" w:rsidR="00E6753D" w:rsidRDefault="00E6753D" w:rsidP="00CC0C00">
      <w:pPr>
        <w:rPr>
          <w:sz w:val="24"/>
          <w:szCs w:val="24"/>
        </w:rPr>
      </w:pPr>
      <w:r>
        <w:rPr>
          <w:rFonts w:hint="eastAsia"/>
          <w:sz w:val="24"/>
          <w:szCs w:val="24"/>
        </w:rPr>
        <w:t>インサイダー取引とは、</w:t>
      </w:r>
    </w:p>
    <w:p w14:paraId="02F227B0" w14:textId="77777777" w:rsidR="00387A9D" w:rsidRDefault="00387A9D" w:rsidP="00CC0C00">
      <w:pPr>
        <w:rPr>
          <w:sz w:val="24"/>
          <w:szCs w:val="24"/>
        </w:rPr>
      </w:pPr>
    </w:p>
    <w:p w14:paraId="2504CF93" w14:textId="2E995AD1" w:rsidR="00611B61" w:rsidRPr="005C16D8" w:rsidRDefault="00E6753D" w:rsidP="00273BE2">
      <w:pPr>
        <w:ind w:left="825" w:hangingChars="300" w:hanging="825"/>
        <w:rPr>
          <w:b/>
          <w:bCs/>
          <w:sz w:val="24"/>
          <w:szCs w:val="24"/>
        </w:rPr>
      </w:pPr>
      <w:r w:rsidRPr="005C16D8">
        <w:rPr>
          <w:rFonts w:hint="eastAsia"/>
          <w:b/>
          <w:bCs/>
          <w:sz w:val="24"/>
          <w:szCs w:val="24"/>
          <w:bdr w:val="single" w:sz="4" w:space="0" w:color="auto"/>
        </w:rPr>
        <w:t>１、</w:t>
      </w:r>
      <w:r w:rsidR="00611B61" w:rsidRPr="005C16D8">
        <w:rPr>
          <w:rFonts w:hint="eastAsia"/>
          <w:b/>
          <w:bCs/>
          <w:sz w:val="24"/>
          <w:szCs w:val="24"/>
          <w:bdr w:val="single" w:sz="4" w:space="0" w:color="auto"/>
        </w:rPr>
        <w:t>会社関係者のインサイダー取引</w:t>
      </w:r>
    </w:p>
    <w:p w14:paraId="1881A21C" w14:textId="72CC5C7B" w:rsidR="00E6753D" w:rsidRDefault="00273BE2" w:rsidP="00611B61">
      <w:pPr>
        <w:ind w:leftChars="200" w:left="765" w:hangingChars="100" w:hanging="275"/>
        <w:rPr>
          <w:sz w:val="24"/>
          <w:szCs w:val="24"/>
        </w:rPr>
      </w:pPr>
      <w:r w:rsidRPr="005C16D8">
        <w:rPr>
          <w:rFonts w:hint="eastAsia"/>
          <w:b/>
          <w:bCs/>
          <w:sz w:val="24"/>
          <w:szCs w:val="24"/>
        </w:rPr>
        <w:t>①</w:t>
      </w:r>
      <w:r w:rsidR="00E6753D">
        <w:rPr>
          <w:rFonts w:hint="eastAsia"/>
          <w:sz w:val="24"/>
          <w:szCs w:val="24"/>
        </w:rPr>
        <w:t>「会社関係者」又は「会社関係者でなくなった後１年以内のもの」が</w:t>
      </w:r>
    </w:p>
    <w:p w14:paraId="5ACC17F4" w14:textId="07644D1A" w:rsidR="00E6753D" w:rsidRDefault="00273BE2" w:rsidP="00273BE2">
      <w:pPr>
        <w:ind w:left="825" w:hangingChars="300" w:hanging="825"/>
        <w:rPr>
          <w:sz w:val="24"/>
          <w:szCs w:val="24"/>
        </w:rPr>
      </w:pPr>
      <w:r>
        <w:rPr>
          <w:rFonts w:hint="eastAsia"/>
          <w:sz w:val="24"/>
          <w:szCs w:val="24"/>
        </w:rPr>
        <w:t xml:space="preserve">　　</w:t>
      </w:r>
      <w:r w:rsidRPr="005C16D8">
        <w:rPr>
          <w:rFonts w:hint="eastAsia"/>
          <w:b/>
          <w:bCs/>
          <w:sz w:val="24"/>
          <w:szCs w:val="24"/>
        </w:rPr>
        <w:t>②</w:t>
      </w:r>
      <w:r w:rsidR="00E6753D">
        <w:rPr>
          <w:rFonts w:hint="eastAsia"/>
          <w:sz w:val="24"/>
          <w:szCs w:val="24"/>
        </w:rPr>
        <w:t>上場会社等に係る業務等に関する「重要事実」を「金商法第１６６条第１項各号に定めるところにより知った場合」に、</w:t>
      </w:r>
    </w:p>
    <w:p w14:paraId="0D979752" w14:textId="7A002E9F" w:rsidR="00E6753D" w:rsidRDefault="00273BE2" w:rsidP="00273BE2">
      <w:pPr>
        <w:rPr>
          <w:sz w:val="24"/>
          <w:szCs w:val="24"/>
        </w:rPr>
      </w:pPr>
      <w:r>
        <w:rPr>
          <w:rFonts w:hint="eastAsia"/>
          <w:sz w:val="24"/>
          <w:szCs w:val="24"/>
        </w:rPr>
        <w:t xml:space="preserve">　　</w:t>
      </w:r>
      <w:r w:rsidRPr="005C16D8">
        <w:rPr>
          <w:rFonts w:hint="eastAsia"/>
          <w:b/>
          <w:bCs/>
          <w:sz w:val="24"/>
          <w:szCs w:val="24"/>
        </w:rPr>
        <w:t>③</w:t>
      </w:r>
      <w:r w:rsidR="00E6753D">
        <w:rPr>
          <w:rFonts w:hint="eastAsia"/>
          <w:sz w:val="24"/>
          <w:szCs w:val="24"/>
        </w:rPr>
        <w:t>当該重要事実が「公表される前に</w:t>
      </w:r>
      <w:r w:rsidR="00877E74">
        <w:rPr>
          <w:rFonts w:hint="eastAsia"/>
          <w:sz w:val="24"/>
          <w:szCs w:val="24"/>
        </w:rPr>
        <w:t>」</w:t>
      </w:r>
    </w:p>
    <w:p w14:paraId="1E7897A8" w14:textId="1EE92D8F" w:rsidR="00877E74" w:rsidRDefault="00273BE2" w:rsidP="00273BE2">
      <w:pPr>
        <w:rPr>
          <w:sz w:val="24"/>
          <w:szCs w:val="24"/>
        </w:rPr>
      </w:pPr>
      <w:r>
        <w:rPr>
          <w:rFonts w:hint="eastAsia"/>
          <w:sz w:val="24"/>
          <w:szCs w:val="24"/>
        </w:rPr>
        <w:t xml:space="preserve">　　</w:t>
      </w:r>
      <w:r w:rsidRPr="005C16D8">
        <w:rPr>
          <w:rFonts w:hint="eastAsia"/>
          <w:b/>
          <w:bCs/>
          <w:sz w:val="24"/>
          <w:szCs w:val="24"/>
        </w:rPr>
        <w:t>④</w:t>
      </w:r>
      <w:r w:rsidR="00877E74">
        <w:rPr>
          <w:rFonts w:hint="eastAsia"/>
          <w:sz w:val="24"/>
          <w:szCs w:val="24"/>
        </w:rPr>
        <w:t>「売買等」を行う</w:t>
      </w:r>
      <w:r>
        <w:rPr>
          <w:rFonts w:hint="eastAsia"/>
          <w:sz w:val="24"/>
          <w:szCs w:val="24"/>
        </w:rPr>
        <w:t>こと</w:t>
      </w:r>
    </w:p>
    <w:p w14:paraId="72857747" w14:textId="77777777" w:rsidR="00387A9D" w:rsidRDefault="00387A9D" w:rsidP="00273BE2">
      <w:pPr>
        <w:rPr>
          <w:sz w:val="24"/>
          <w:szCs w:val="24"/>
        </w:rPr>
      </w:pPr>
    </w:p>
    <w:p w14:paraId="7C7179DF" w14:textId="15192E5B" w:rsidR="00611B61" w:rsidRPr="005C16D8" w:rsidRDefault="00273BE2" w:rsidP="00273BE2">
      <w:pPr>
        <w:ind w:left="1376" w:hangingChars="500" w:hanging="1376"/>
        <w:rPr>
          <w:b/>
          <w:bCs/>
          <w:sz w:val="24"/>
          <w:szCs w:val="24"/>
          <w:bdr w:val="single" w:sz="4" w:space="0" w:color="auto"/>
        </w:rPr>
      </w:pPr>
      <w:r w:rsidRPr="005C16D8">
        <w:rPr>
          <w:rFonts w:hint="eastAsia"/>
          <w:b/>
          <w:bCs/>
          <w:sz w:val="24"/>
          <w:szCs w:val="24"/>
          <w:bdr w:val="single" w:sz="4" w:space="0" w:color="auto"/>
        </w:rPr>
        <w:t>２、</w:t>
      </w:r>
      <w:r w:rsidR="00611B61" w:rsidRPr="005C16D8">
        <w:rPr>
          <w:rFonts w:hint="eastAsia"/>
          <w:b/>
          <w:bCs/>
          <w:sz w:val="24"/>
          <w:szCs w:val="24"/>
          <w:bdr w:val="single" w:sz="4" w:space="0" w:color="auto"/>
        </w:rPr>
        <w:t>情報受領者のインサイダー取引</w:t>
      </w:r>
    </w:p>
    <w:p w14:paraId="13F7A8DD" w14:textId="4C3DDDC4" w:rsidR="00273BE2" w:rsidRDefault="00273BE2" w:rsidP="00611B61">
      <w:pPr>
        <w:ind w:leftChars="200" w:left="1315" w:hangingChars="300" w:hanging="825"/>
        <w:rPr>
          <w:sz w:val="24"/>
          <w:szCs w:val="24"/>
        </w:rPr>
      </w:pPr>
      <w:r w:rsidRPr="005C16D8">
        <w:rPr>
          <w:rFonts w:hint="eastAsia"/>
          <w:b/>
          <w:bCs/>
          <w:sz w:val="24"/>
          <w:szCs w:val="24"/>
        </w:rPr>
        <w:t>①</w:t>
      </w:r>
      <w:r>
        <w:rPr>
          <w:rFonts w:hint="eastAsia"/>
          <w:sz w:val="24"/>
          <w:szCs w:val="24"/>
        </w:rPr>
        <w:t>ⅰ）会社関係者から当該会社関係者が金商法第１６６条第１項各号に定めるところにより知った同項に規定する業務等に関する重要事実の伝達を受けた者</w:t>
      </w:r>
    </w:p>
    <w:p w14:paraId="2469BE5A" w14:textId="7E12EA1C" w:rsidR="00273BE2" w:rsidRDefault="00273BE2" w:rsidP="00273BE2">
      <w:pPr>
        <w:rPr>
          <w:sz w:val="24"/>
          <w:szCs w:val="24"/>
        </w:rPr>
      </w:pPr>
      <w:r>
        <w:rPr>
          <w:rFonts w:hint="eastAsia"/>
          <w:sz w:val="24"/>
          <w:szCs w:val="24"/>
        </w:rPr>
        <w:t xml:space="preserve">　　　又は</w:t>
      </w:r>
    </w:p>
    <w:p w14:paraId="0E75BA7C" w14:textId="4B1E68CB" w:rsidR="00273BE2" w:rsidRDefault="00273BE2" w:rsidP="00273BE2">
      <w:pPr>
        <w:ind w:left="1376" w:hangingChars="500" w:hanging="1376"/>
        <w:rPr>
          <w:sz w:val="24"/>
          <w:szCs w:val="24"/>
        </w:rPr>
      </w:pPr>
      <w:r>
        <w:rPr>
          <w:rFonts w:hint="eastAsia"/>
          <w:sz w:val="24"/>
          <w:szCs w:val="24"/>
        </w:rPr>
        <w:t xml:space="preserve">　　　ⅱ）職務上当該伝達を受けた者が所属する法人の他の役員等であって、その者の職務に関し当該業務等に関する重要事実を知ったものが</w:t>
      </w:r>
    </w:p>
    <w:p w14:paraId="68A722CA" w14:textId="01A0A810" w:rsidR="00273BE2" w:rsidRDefault="00273BE2" w:rsidP="00273BE2">
      <w:pPr>
        <w:ind w:left="1376" w:hangingChars="500" w:hanging="1376"/>
        <w:rPr>
          <w:sz w:val="24"/>
          <w:szCs w:val="24"/>
        </w:rPr>
      </w:pPr>
      <w:r>
        <w:rPr>
          <w:rFonts w:hint="eastAsia"/>
          <w:sz w:val="24"/>
          <w:szCs w:val="24"/>
        </w:rPr>
        <w:t xml:space="preserve">　　</w:t>
      </w:r>
      <w:r w:rsidRPr="005C16D8">
        <w:rPr>
          <w:rFonts w:hint="eastAsia"/>
          <w:b/>
          <w:bCs/>
          <w:sz w:val="24"/>
          <w:szCs w:val="24"/>
        </w:rPr>
        <w:t>②</w:t>
      </w:r>
      <w:r>
        <w:rPr>
          <w:rFonts w:hint="eastAsia"/>
          <w:sz w:val="24"/>
          <w:szCs w:val="24"/>
        </w:rPr>
        <w:t>当該業務等に関する重要事実が公表される前に</w:t>
      </w:r>
    </w:p>
    <w:p w14:paraId="4500F96E" w14:textId="053DD5B5" w:rsidR="00611B61" w:rsidRDefault="00273BE2" w:rsidP="00611B61">
      <w:pPr>
        <w:ind w:left="1376" w:hangingChars="500" w:hanging="1376"/>
        <w:rPr>
          <w:sz w:val="24"/>
          <w:szCs w:val="24"/>
        </w:rPr>
      </w:pPr>
      <w:r>
        <w:rPr>
          <w:rFonts w:hint="eastAsia"/>
          <w:sz w:val="24"/>
          <w:szCs w:val="24"/>
        </w:rPr>
        <w:t xml:space="preserve">　　</w:t>
      </w:r>
      <w:r w:rsidRPr="005C16D8">
        <w:rPr>
          <w:rFonts w:hint="eastAsia"/>
          <w:b/>
          <w:bCs/>
          <w:sz w:val="24"/>
          <w:szCs w:val="24"/>
        </w:rPr>
        <w:t>③</w:t>
      </w:r>
      <w:r>
        <w:rPr>
          <w:rFonts w:hint="eastAsia"/>
          <w:sz w:val="24"/>
          <w:szCs w:val="24"/>
        </w:rPr>
        <w:t>当該上場会社等の特定有価証券等に係る売買等を行うこと</w:t>
      </w:r>
    </w:p>
    <w:p w14:paraId="303C3E6C" w14:textId="77777777" w:rsidR="00387A9D" w:rsidRDefault="00387A9D" w:rsidP="00611B61">
      <w:pPr>
        <w:ind w:left="1376" w:hangingChars="500" w:hanging="1376"/>
        <w:rPr>
          <w:sz w:val="24"/>
          <w:szCs w:val="24"/>
        </w:rPr>
      </w:pPr>
    </w:p>
    <w:p w14:paraId="56A79023" w14:textId="0CCE879F" w:rsidR="00611B61" w:rsidRPr="005C16D8" w:rsidRDefault="00DC14CD" w:rsidP="00DC14CD">
      <w:pPr>
        <w:ind w:left="825" w:hangingChars="300" w:hanging="825"/>
        <w:rPr>
          <w:b/>
          <w:bCs/>
          <w:sz w:val="24"/>
          <w:szCs w:val="24"/>
        </w:rPr>
      </w:pPr>
      <w:r w:rsidRPr="005C16D8">
        <w:rPr>
          <w:rFonts w:hint="eastAsia"/>
          <w:b/>
          <w:bCs/>
          <w:sz w:val="24"/>
          <w:szCs w:val="24"/>
          <w:bdr w:val="single" w:sz="4" w:space="0" w:color="auto"/>
        </w:rPr>
        <w:t>３、</w:t>
      </w:r>
      <w:r w:rsidR="00611B61" w:rsidRPr="005C16D8">
        <w:rPr>
          <w:rFonts w:hint="eastAsia"/>
          <w:b/>
          <w:bCs/>
          <w:sz w:val="24"/>
          <w:szCs w:val="24"/>
          <w:bdr w:val="single" w:sz="4" w:space="0" w:color="auto"/>
        </w:rPr>
        <w:t>会社関係者の情報伝達・取引推奨行為</w:t>
      </w:r>
    </w:p>
    <w:p w14:paraId="6B197C61" w14:textId="02140F9C" w:rsidR="00DC14CD" w:rsidRDefault="00DC14CD" w:rsidP="00611B61">
      <w:pPr>
        <w:ind w:leftChars="200" w:left="765" w:hangingChars="100" w:hanging="275"/>
        <w:rPr>
          <w:sz w:val="24"/>
          <w:szCs w:val="24"/>
        </w:rPr>
      </w:pPr>
      <w:r w:rsidRPr="005C16D8">
        <w:rPr>
          <w:rFonts w:hint="eastAsia"/>
          <w:b/>
          <w:bCs/>
          <w:sz w:val="24"/>
          <w:szCs w:val="24"/>
        </w:rPr>
        <w:t>①</w:t>
      </w:r>
      <w:r>
        <w:rPr>
          <w:rFonts w:hint="eastAsia"/>
          <w:sz w:val="24"/>
          <w:szCs w:val="24"/>
        </w:rPr>
        <w:t>上場会社等に係る会社関係者であって、当該上場会社等に係る金商</w:t>
      </w:r>
      <w:r>
        <w:rPr>
          <w:rFonts w:hint="eastAsia"/>
          <w:sz w:val="24"/>
          <w:szCs w:val="24"/>
        </w:rPr>
        <w:lastRenderedPageBreak/>
        <w:t>法第１６６条第１項に規定する業務等に関する重要事実を同項各号に定めるところにより知ったものが</w:t>
      </w:r>
    </w:p>
    <w:p w14:paraId="5D367AA1" w14:textId="08312C11" w:rsidR="00DC14CD" w:rsidRDefault="00DC14CD" w:rsidP="00DC14CD">
      <w:pPr>
        <w:ind w:left="825" w:hangingChars="300" w:hanging="825"/>
        <w:rPr>
          <w:sz w:val="24"/>
          <w:szCs w:val="24"/>
        </w:rPr>
      </w:pPr>
      <w:r>
        <w:rPr>
          <w:rFonts w:hint="eastAsia"/>
          <w:sz w:val="24"/>
          <w:szCs w:val="24"/>
        </w:rPr>
        <w:t xml:space="preserve">　　</w:t>
      </w:r>
      <w:r w:rsidRPr="005C16D8">
        <w:rPr>
          <w:rFonts w:hint="eastAsia"/>
          <w:b/>
          <w:bCs/>
          <w:sz w:val="24"/>
          <w:szCs w:val="24"/>
        </w:rPr>
        <w:t>②</w:t>
      </w:r>
      <w:r>
        <w:rPr>
          <w:rFonts w:hint="eastAsia"/>
          <w:sz w:val="24"/>
          <w:szCs w:val="24"/>
        </w:rPr>
        <w:t>他人に対し</w:t>
      </w:r>
    </w:p>
    <w:p w14:paraId="61744C6F" w14:textId="60E9219D" w:rsidR="00DC14CD" w:rsidRDefault="00DC14CD" w:rsidP="00DC14CD">
      <w:pPr>
        <w:ind w:left="825" w:hangingChars="300" w:hanging="825"/>
        <w:rPr>
          <w:sz w:val="24"/>
          <w:szCs w:val="24"/>
        </w:rPr>
      </w:pPr>
      <w:r>
        <w:rPr>
          <w:rFonts w:hint="eastAsia"/>
          <w:sz w:val="24"/>
          <w:szCs w:val="24"/>
        </w:rPr>
        <w:t xml:space="preserve">　　</w:t>
      </w:r>
      <w:r w:rsidRPr="005C16D8">
        <w:rPr>
          <w:rFonts w:hint="eastAsia"/>
          <w:b/>
          <w:bCs/>
          <w:sz w:val="24"/>
          <w:szCs w:val="24"/>
        </w:rPr>
        <w:t>③</w:t>
      </w:r>
      <w:r>
        <w:rPr>
          <w:rFonts w:hint="eastAsia"/>
          <w:sz w:val="24"/>
          <w:szCs w:val="24"/>
        </w:rPr>
        <w:t>当該業務等に関する重要事実について公表がされたこととなる前に</w:t>
      </w:r>
    </w:p>
    <w:p w14:paraId="6ABB77F2" w14:textId="6ECD0D54" w:rsidR="00DC14CD" w:rsidRDefault="00DC14CD" w:rsidP="00DC14CD">
      <w:pPr>
        <w:ind w:left="825" w:hangingChars="300" w:hanging="825"/>
        <w:rPr>
          <w:sz w:val="24"/>
          <w:szCs w:val="24"/>
        </w:rPr>
      </w:pPr>
      <w:r>
        <w:rPr>
          <w:rFonts w:hint="eastAsia"/>
          <w:sz w:val="24"/>
          <w:szCs w:val="24"/>
        </w:rPr>
        <w:t xml:space="preserve">　　</w:t>
      </w:r>
      <w:r w:rsidRPr="005C16D8">
        <w:rPr>
          <w:rFonts w:hint="eastAsia"/>
          <w:b/>
          <w:bCs/>
          <w:sz w:val="24"/>
          <w:szCs w:val="24"/>
        </w:rPr>
        <w:t>④</w:t>
      </w:r>
      <w:r>
        <w:rPr>
          <w:rFonts w:hint="eastAsia"/>
          <w:sz w:val="24"/>
          <w:szCs w:val="24"/>
        </w:rPr>
        <w:t>当該上場会社等の特定有価証券等に係る売買等をさせることにより当該他人に利益を得させ、又は当該他人の損失を回避させる目的をもって、</w:t>
      </w:r>
    </w:p>
    <w:p w14:paraId="4B853FE8" w14:textId="12337B85" w:rsidR="00DC14CD" w:rsidRDefault="00DC14CD" w:rsidP="00DC14CD">
      <w:pPr>
        <w:ind w:left="825" w:hangingChars="300" w:hanging="825"/>
        <w:rPr>
          <w:sz w:val="24"/>
          <w:szCs w:val="24"/>
        </w:rPr>
      </w:pPr>
      <w:r>
        <w:rPr>
          <w:rFonts w:hint="eastAsia"/>
          <w:sz w:val="24"/>
          <w:szCs w:val="24"/>
        </w:rPr>
        <w:t xml:space="preserve">　　</w:t>
      </w:r>
      <w:r w:rsidRPr="005C16D8">
        <w:rPr>
          <w:rFonts w:hint="eastAsia"/>
          <w:b/>
          <w:bCs/>
          <w:sz w:val="24"/>
          <w:szCs w:val="24"/>
        </w:rPr>
        <w:t>⑤</w:t>
      </w:r>
      <w:r>
        <w:rPr>
          <w:rFonts w:hint="eastAsia"/>
          <w:sz w:val="24"/>
          <w:szCs w:val="24"/>
        </w:rPr>
        <w:t>当該業務等に関する重要事実を伝達し、又は当該売買等をすることを勧めること</w:t>
      </w:r>
    </w:p>
    <w:p w14:paraId="5C165F54" w14:textId="77777777" w:rsidR="00387A9D" w:rsidRDefault="00387A9D" w:rsidP="00DC14CD">
      <w:pPr>
        <w:ind w:left="825" w:hangingChars="300" w:hanging="825"/>
        <w:rPr>
          <w:sz w:val="24"/>
          <w:szCs w:val="24"/>
        </w:rPr>
      </w:pPr>
    </w:p>
    <w:p w14:paraId="7D5F7E36" w14:textId="59E39F8C" w:rsidR="00877E74" w:rsidRDefault="00DC14CD" w:rsidP="00DC14CD">
      <w:pPr>
        <w:rPr>
          <w:sz w:val="24"/>
          <w:szCs w:val="24"/>
        </w:rPr>
      </w:pPr>
      <w:r>
        <w:rPr>
          <w:rFonts w:hint="eastAsia"/>
          <w:sz w:val="24"/>
          <w:szCs w:val="24"/>
        </w:rPr>
        <w:t>ということになります。なお、この他にも公開買付者等関係者</w:t>
      </w:r>
      <w:r w:rsidR="006D76AA">
        <w:rPr>
          <w:rFonts w:hint="eastAsia"/>
          <w:sz w:val="24"/>
          <w:szCs w:val="24"/>
        </w:rPr>
        <w:t>等</w:t>
      </w:r>
      <w:r>
        <w:rPr>
          <w:rFonts w:hint="eastAsia"/>
          <w:sz w:val="24"/>
          <w:szCs w:val="24"/>
        </w:rPr>
        <w:t>による</w:t>
      </w:r>
      <w:r w:rsidR="006D76AA">
        <w:rPr>
          <w:rFonts w:hint="eastAsia"/>
          <w:sz w:val="24"/>
          <w:szCs w:val="24"/>
        </w:rPr>
        <w:t>一定の行為</w:t>
      </w:r>
      <w:r>
        <w:rPr>
          <w:rFonts w:hint="eastAsia"/>
          <w:sz w:val="24"/>
          <w:szCs w:val="24"/>
        </w:rPr>
        <w:t>もインサイダー取引として禁止されていますが、</w:t>
      </w:r>
      <w:r w:rsidR="006D76AA">
        <w:rPr>
          <w:rFonts w:hint="eastAsia"/>
          <w:sz w:val="24"/>
          <w:szCs w:val="24"/>
        </w:rPr>
        <w:t>重要性や説明の簡潔性の観点から、本記事では説明を省略することにします。</w:t>
      </w:r>
    </w:p>
    <w:p w14:paraId="1F640323" w14:textId="6F940FAF" w:rsidR="00877E74" w:rsidRDefault="00877E74" w:rsidP="00E6753D">
      <w:pPr>
        <w:ind w:left="550" w:hangingChars="200" w:hanging="550"/>
        <w:rPr>
          <w:sz w:val="24"/>
          <w:szCs w:val="24"/>
        </w:rPr>
      </w:pPr>
    </w:p>
    <w:p w14:paraId="1E2A8DC2" w14:textId="4E305921" w:rsidR="00FD4ADC" w:rsidRDefault="00FD4ADC" w:rsidP="00E6753D">
      <w:pPr>
        <w:ind w:left="550" w:hangingChars="200" w:hanging="550"/>
        <w:rPr>
          <w:sz w:val="24"/>
          <w:szCs w:val="24"/>
        </w:rPr>
      </w:pPr>
      <w:r>
        <w:rPr>
          <w:rFonts w:hint="eastAsia"/>
          <w:sz w:val="24"/>
          <w:szCs w:val="24"/>
        </w:rPr>
        <w:t>※　以下、重要性や説明の簡潔性の観点から、とりあえず読み飛ばしても差し支えない箇所は小さい文字</w:t>
      </w:r>
      <w:r w:rsidR="00A60AC4">
        <w:rPr>
          <w:rFonts w:hint="eastAsia"/>
          <w:sz w:val="24"/>
          <w:szCs w:val="24"/>
        </w:rPr>
        <w:t>かつ細字</w:t>
      </w:r>
      <w:r>
        <w:rPr>
          <w:rFonts w:hint="eastAsia"/>
          <w:sz w:val="24"/>
          <w:szCs w:val="24"/>
        </w:rPr>
        <w:t>で記載します、</w:t>
      </w:r>
    </w:p>
    <w:p w14:paraId="68A3D0F4" w14:textId="77777777" w:rsidR="00FD4ADC" w:rsidRDefault="00FD4ADC" w:rsidP="00E6753D">
      <w:pPr>
        <w:ind w:left="550" w:hangingChars="200" w:hanging="550"/>
        <w:rPr>
          <w:sz w:val="24"/>
          <w:szCs w:val="24"/>
        </w:rPr>
      </w:pPr>
    </w:p>
    <w:p w14:paraId="55E8CFF3" w14:textId="4756A54B" w:rsidR="00877E74" w:rsidRPr="00A26575" w:rsidRDefault="00877E74" w:rsidP="00E6753D">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ここに、</w:t>
      </w:r>
      <w:r w:rsidRPr="00377711">
        <w:rPr>
          <w:rFonts w:asciiTheme="majorEastAsia" w:eastAsiaTheme="majorEastAsia" w:hAnsiTheme="majorEastAsia" w:hint="eastAsia"/>
          <w:b/>
          <w:bCs/>
          <w:sz w:val="24"/>
          <w:szCs w:val="24"/>
          <w:shd w:val="pct15" w:color="auto" w:fill="FFFFFF"/>
        </w:rPr>
        <w:t>「会社関係者」</w:t>
      </w:r>
      <w:r w:rsidRPr="00A26575">
        <w:rPr>
          <w:rFonts w:asciiTheme="majorEastAsia" w:eastAsiaTheme="majorEastAsia" w:hAnsiTheme="majorEastAsia" w:hint="eastAsia"/>
          <w:b/>
          <w:bCs/>
          <w:sz w:val="24"/>
          <w:szCs w:val="24"/>
        </w:rPr>
        <w:t>とは</w:t>
      </w:r>
    </w:p>
    <w:p w14:paraId="620FFE58" w14:textId="42D2302B" w:rsidR="00877E74" w:rsidRPr="004C658B" w:rsidRDefault="00877E74" w:rsidP="00E6753D">
      <w:pPr>
        <w:ind w:left="550" w:hangingChars="200" w:hanging="550"/>
        <w:rPr>
          <w:b/>
          <w:bCs/>
          <w:sz w:val="24"/>
          <w:szCs w:val="24"/>
        </w:rPr>
      </w:pPr>
      <w:r w:rsidRPr="00A26575">
        <w:rPr>
          <w:rFonts w:asciiTheme="majorEastAsia" w:eastAsiaTheme="majorEastAsia" w:hAnsiTheme="majorEastAsia" w:hint="eastAsia"/>
          <w:b/>
          <w:bCs/>
          <w:sz w:val="24"/>
          <w:szCs w:val="24"/>
        </w:rPr>
        <w:t>１、上場会社等（上場会社等の親会社及び子会社</w:t>
      </w:r>
      <w:r w:rsidR="004C658B">
        <w:rPr>
          <w:rFonts w:hint="eastAsia"/>
          <w:sz w:val="24"/>
          <w:szCs w:val="24"/>
        </w:rPr>
        <w:t xml:space="preserve">　</w:t>
      </w:r>
      <w:r w:rsidRPr="00FD4ADC">
        <w:rPr>
          <w:rFonts w:hint="eastAsia"/>
          <w:sz w:val="20"/>
          <w:szCs w:val="20"/>
        </w:rPr>
        <w:t>並びに上場会社等が上場投資法人等である場合における上場会社等の資産運用会社及びその特定関係法人を含む。</w:t>
      </w:r>
      <w:r w:rsidR="004C658B" w:rsidRPr="00FD4ADC">
        <w:rPr>
          <w:rFonts w:hint="eastAsia"/>
          <w:sz w:val="20"/>
          <w:szCs w:val="20"/>
        </w:rPr>
        <w:t xml:space="preserve">　</w:t>
      </w:r>
      <w:r w:rsidRPr="00A26575">
        <w:rPr>
          <w:rFonts w:asciiTheme="majorEastAsia" w:eastAsiaTheme="majorEastAsia" w:hAnsiTheme="majorEastAsia" w:hint="eastAsia"/>
          <w:b/>
          <w:bCs/>
          <w:sz w:val="24"/>
          <w:szCs w:val="24"/>
        </w:rPr>
        <w:t>）の役員</w:t>
      </w:r>
      <w:r w:rsidR="004C658B">
        <w:rPr>
          <w:rFonts w:hint="eastAsia"/>
          <w:sz w:val="24"/>
          <w:szCs w:val="24"/>
        </w:rPr>
        <w:t xml:space="preserve">　</w:t>
      </w:r>
      <w:r w:rsidRPr="00FD4ADC">
        <w:rPr>
          <w:rFonts w:hint="eastAsia"/>
          <w:sz w:val="20"/>
          <w:szCs w:val="20"/>
        </w:rPr>
        <w:t>（会計参与が法人であるときは、その社員）</w:t>
      </w:r>
      <w:r w:rsidR="004C658B">
        <w:rPr>
          <w:rFonts w:hint="eastAsia"/>
          <w:szCs w:val="21"/>
        </w:rPr>
        <w:t xml:space="preserve">　</w:t>
      </w:r>
      <w:r w:rsidRPr="00A26575">
        <w:rPr>
          <w:rFonts w:asciiTheme="majorEastAsia" w:eastAsiaTheme="majorEastAsia" w:hAnsiTheme="majorEastAsia" w:hint="eastAsia"/>
          <w:b/>
          <w:bCs/>
          <w:sz w:val="24"/>
          <w:szCs w:val="24"/>
        </w:rPr>
        <w:t>、代理人、使用人その他の従業者（以下「役員等」といいます。）</w:t>
      </w:r>
    </w:p>
    <w:p w14:paraId="2557A6A0" w14:textId="2BAD10A5" w:rsidR="00877E74" w:rsidRDefault="00877E74" w:rsidP="00E6753D">
      <w:pPr>
        <w:ind w:left="550" w:hangingChars="200" w:hanging="550"/>
        <w:rPr>
          <w:b/>
          <w:bCs/>
          <w:sz w:val="24"/>
          <w:szCs w:val="24"/>
        </w:rPr>
      </w:pPr>
      <w:r w:rsidRPr="00A26575">
        <w:rPr>
          <w:rFonts w:asciiTheme="majorEastAsia" w:eastAsiaTheme="majorEastAsia" w:hAnsiTheme="majorEastAsia" w:hint="eastAsia"/>
          <w:b/>
          <w:bCs/>
          <w:sz w:val="24"/>
          <w:szCs w:val="24"/>
        </w:rPr>
        <w:t>２、上場会社等の会社法第４３３条第１項に定める権利</w:t>
      </w:r>
      <w:r w:rsidR="004C658B" w:rsidRPr="00A26575">
        <w:rPr>
          <w:rFonts w:asciiTheme="majorEastAsia" w:eastAsiaTheme="majorEastAsia" w:hAnsiTheme="majorEastAsia" w:hint="eastAsia"/>
          <w:b/>
          <w:bCs/>
          <w:sz w:val="24"/>
          <w:szCs w:val="24"/>
        </w:rPr>
        <w:t>（会計帳簿等の閲覧等請求権）を有する株主</w:t>
      </w:r>
      <w:r w:rsidR="004C658B">
        <w:rPr>
          <w:rFonts w:hint="eastAsia"/>
          <w:sz w:val="24"/>
          <w:szCs w:val="24"/>
        </w:rPr>
        <w:t xml:space="preserve">　</w:t>
      </w:r>
      <w:r w:rsidR="004C658B" w:rsidRPr="00FD4ADC">
        <w:rPr>
          <w:rFonts w:hint="eastAsia"/>
          <w:sz w:val="20"/>
          <w:szCs w:val="20"/>
        </w:rPr>
        <w:t>若しくは優先出資法に規定する普通出資者のうちこれに類する権利を有するものとして内閣府令で定める者又は同条第３項に定</w:t>
      </w:r>
      <w:r w:rsidR="004C658B" w:rsidRPr="00FD4ADC">
        <w:rPr>
          <w:rFonts w:hint="eastAsia"/>
          <w:sz w:val="20"/>
          <w:szCs w:val="20"/>
        </w:rPr>
        <w:lastRenderedPageBreak/>
        <w:t>める権利を有する社員</w:t>
      </w:r>
      <w:r w:rsidR="004C658B">
        <w:rPr>
          <w:rFonts w:hint="eastAsia"/>
          <w:szCs w:val="21"/>
        </w:rPr>
        <w:t xml:space="preserve">　</w:t>
      </w:r>
      <w:r w:rsidR="004C658B" w:rsidRPr="00A26575">
        <w:rPr>
          <w:rFonts w:asciiTheme="majorEastAsia" w:eastAsiaTheme="majorEastAsia" w:hAnsiTheme="majorEastAsia" w:hint="eastAsia"/>
          <w:b/>
          <w:bCs/>
          <w:sz w:val="24"/>
          <w:szCs w:val="24"/>
        </w:rPr>
        <w:t>（</w:t>
      </w:r>
      <w:r w:rsidR="004C658B">
        <w:rPr>
          <w:rFonts w:hint="eastAsia"/>
          <w:b/>
          <w:bCs/>
          <w:sz w:val="24"/>
          <w:szCs w:val="24"/>
        </w:rPr>
        <w:t xml:space="preserve">　</w:t>
      </w:r>
      <w:r w:rsidR="004C658B" w:rsidRPr="00FD4ADC">
        <w:rPr>
          <w:rFonts w:hint="eastAsia"/>
          <w:sz w:val="20"/>
          <w:szCs w:val="20"/>
        </w:rPr>
        <w:t>これらの</w:t>
      </w:r>
      <w:r w:rsidR="004C658B">
        <w:rPr>
          <w:rFonts w:hint="eastAsia"/>
          <w:szCs w:val="21"/>
        </w:rPr>
        <w:t xml:space="preserve">　</w:t>
      </w:r>
      <w:r w:rsidR="004C658B" w:rsidRPr="00A26575">
        <w:rPr>
          <w:rFonts w:asciiTheme="majorEastAsia" w:eastAsiaTheme="majorEastAsia" w:hAnsiTheme="majorEastAsia" w:hint="eastAsia"/>
          <w:b/>
          <w:bCs/>
          <w:sz w:val="24"/>
          <w:szCs w:val="24"/>
        </w:rPr>
        <w:t>株主</w:t>
      </w:r>
      <w:r w:rsidR="004C658B">
        <w:rPr>
          <w:rFonts w:hint="eastAsia"/>
          <w:b/>
          <w:bCs/>
          <w:sz w:val="24"/>
          <w:szCs w:val="24"/>
        </w:rPr>
        <w:t xml:space="preserve">　</w:t>
      </w:r>
      <w:r w:rsidR="004C658B">
        <w:rPr>
          <w:rFonts w:hint="eastAsia"/>
          <w:szCs w:val="21"/>
        </w:rPr>
        <w:t>、</w:t>
      </w:r>
      <w:r w:rsidR="004C658B" w:rsidRPr="00FD4ADC">
        <w:rPr>
          <w:rFonts w:hint="eastAsia"/>
          <w:sz w:val="20"/>
          <w:szCs w:val="20"/>
        </w:rPr>
        <w:t>普通出資者又は社員</w:t>
      </w:r>
      <w:r w:rsidR="004C658B">
        <w:rPr>
          <w:rFonts w:hint="eastAsia"/>
          <w:szCs w:val="21"/>
        </w:rPr>
        <w:t xml:space="preserve">　</w:t>
      </w:r>
      <w:r w:rsidR="004C658B" w:rsidRPr="00A26575">
        <w:rPr>
          <w:rFonts w:asciiTheme="majorEastAsia" w:eastAsiaTheme="majorEastAsia" w:hAnsiTheme="majorEastAsia" w:hint="eastAsia"/>
          <w:b/>
          <w:bCs/>
          <w:sz w:val="24"/>
          <w:szCs w:val="24"/>
        </w:rPr>
        <w:t>が法人</w:t>
      </w:r>
      <w:r w:rsidR="004C658B">
        <w:rPr>
          <w:rFonts w:hint="eastAsia"/>
          <w:b/>
          <w:bCs/>
          <w:sz w:val="24"/>
          <w:szCs w:val="24"/>
        </w:rPr>
        <w:t xml:space="preserve">　</w:t>
      </w:r>
      <w:r w:rsidR="004C658B" w:rsidRPr="00FD4ADC">
        <w:rPr>
          <w:rFonts w:hint="eastAsia"/>
          <w:sz w:val="20"/>
          <w:szCs w:val="20"/>
        </w:rPr>
        <w:t>（法人でない団体で代表者又は管理人の定めのあるものを含む。）</w:t>
      </w:r>
      <w:r w:rsidR="004C658B" w:rsidRPr="00A26575">
        <w:rPr>
          <w:rFonts w:asciiTheme="majorEastAsia" w:eastAsiaTheme="majorEastAsia" w:hAnsiTheme="majorEastAsia" w:hint="eastAsia"/>
          <w:b/>
          <w:bCs/>
          <w:sz w:val="24"/>
          <w:szCs w:val="24"/>
        </w:rPr>
        <w:t>であるときはその役員等を、これらの株主</w:t>
      </w:r>
      <w:r w:rsidR="004C658B">
        <w:rPr>
          <w:rFonts w:hint="eastAsia"/>
          <w:b/>
          <w:bCs/>
          <w:sz w:val="24"/>
          <w:szCs w:val="24"/>
        </w:rPr>
        <w:t xml:space="preserve">　</w:t>
      </w:r>
      <w:r w:rsidR="004C658B" w:rsidRPr="00FD4ADC">
        <w:rPr>
          <w:rFonts w:hint="eastAsia"/>
          <w:sz w:val="20"/>
          <w:szCs w:val="20"/>
        </w:rPr>
        <w:t>、普通出資者又は社員</w:t>
      </w:r>
      <w:r w:rsidR="004C658B">
        <w:rPr>
          <w:rFonts w:hint="eastAsia"/>
          <w:szCs w:val="21"/>
        </w:rPr>
        <w:t xml:space="preserve">　</w:t>
      </w:r>
      <w:r w:rsidR="004C658B" w:rsidRPr="00A26575">
        <w:rPr>
          <w:rFonts w:asciiTheme="majorEastAsia" w:eastAsiaTheme="majorEastAsia" w:hAnsiTheme="majorEastAsia" w:hint="eastAsia"/>
          <w:b/>
          <w:bCs/>
          <w:sz w:val="24"/>
          <w:szCs w:val="24"/>
        </w:rPr>
        <w:t>が法人以外の者であるときはその代理人又は使用人を含む。）</w:t>
      </w:r>
    </w:p>
    <w:p w14:paraId="29645EE9" w14:textId="19B14533" w:rsidR="004C658B" w:rsidRPr="00FD4ADC" w:rsidRDefault="004C658B" w:rsidP="00E6753D">
      <w:pPr>
        <w:ind w:left="470" w:hangingChars="200" w:hanging="470"/>
        <w:rPr>
          <w:sz w:val="20"/>
          <w:szCs w:val="20"/>
        </w:rPr>
      </w:pPr>
      <w:r w:rsidRPr="00FD4ADC">
        <w:rPr>
          <w:rFonts w:hint="eastAsia"/>
          <w:sz w:val="20"/>
          <w:szCs w:val="20"/>
        </w:rPr>
        <w:t>３、</w:t>
      </w:r>
      <w:r w:rsidR="00D61E49" w:rsidRPr="00FD4ADC">
        <w:rPr>
          <w:rFonts w:hint="eastAsia"/>
          <w:sz w:val="20"/>
          <w:szCs w:val="20"/>
        </w:rPr>
        <w:t>上場会社等の投資主（投資信託及び投資法人に関する法律第２条第１６項に規定する投資主をいう。）又は同法第１２８条の３第２項において準用する会社法第４３３条第３項に定める権利を有する投資主（これらの投資主が法人であるときはその役員等を、これらの投資主が法人以外の者であるときはその代理人又は使用人を含む。）</w:t>
      </w:r>
    </w:p>
    <w:p w14:paraId="40B885B3" w14:textId="124F0596" w:rsidR="00D61E49" w:rsidRPr="00A26575" w:rsidRDefault="00D61E49" w:rsidP="00E6753D">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４、上場会社等に対する法令に基づく権限を有する者</w:t>
      </w:r>
    </w:p>
    <w:p w14:paraId="7C9617D7" w14:textId="2A06468C" w:rsidR="00D61E49" w:rsidRPr="00A26575" w:rsidRDefault="00D61E49" w:rsidP="00E6753D">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５、上場会社等と契約を締結している者又は締結の交渉をしている者（その者が法人であるときはその役員等を、その者が法人以外の者であるときはその代理人又は使用人を含む。）であって、当該上場会社等の役員等以外のもの</w:t>
      </w:r>
    </w:p>
    <w:p w14:paraId="4DCD42EC" w14:textId="49C5A978" w:rsidR="00D61E49" w:rsidRPr="00A26575" w:rsidRDefault="00D61E49" w:rsidP="00E6753D">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６、２、３、又は５、に掲げる者であって法人であるものの役員等（その者が役員等である当該法人の他の役員等が、それぞれ該当する金商法第１６６条第１項各号に定めるところにより当該上場会社等に係る業務等に関する重要事実を知った場合におけるその者に限る。）</w:t>
      </w:r>
    </w:p>
    <w:p w14:paraId="3F035003" w14:textId="71A4ED52" w:rsidR="000779A7" w:rsidRPr="00A26575" w:rsidRDefault="000779A7" w:rsidP="00E6753D">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となります。</w:t>
      </w:r>
    </w:p>
    <w:p w14:paraId="71D6D8DB" w14:textId="77777777" w:rsidR="00134183" w:rsidRDefault="00134183" w:rsidP="00134183">
      <w:pPr>
        <w:rPr>
          <w:sz w:val="24"/>
          <w:szCs w:val="24"/>
        </w:rPr>
      </w:pPr>
    </w:p>
    <w:p w14:paraId="5F3156ED" w14:textId="1E25BABE" w:rsidR="000779A7" w:rsidRPr="00A26575" w:rsidRDefault="000779A7" w:rsidP="00134183">
      <w:pPr>
        <w:rPr>
          <w:rFonts w:asciiTheme="majorEastAsia" w:eastAsiaTheme="majorEastAsia" w:hAnsiTheme="majorEastAsia"/>
          <w:b/>
          <w:bCs/>
          <w:sz w:val="24"/>
          <w:szCs w:val="24"/>
        </w:rPr>
      </w:pPr>
      <w:r w:rsidRPr="00A60AC4">
        <w:rPr>
          <w:rFonts w:hint="eastAsia"/>
          <w:b/>
          <w:bCs/>
          <w:sz w:val="24"/>
          <w:szCs w:val="24"/>
        </w:rPr>
        <w:t xml:space="preserve">　</w:t>
      </w:r>
      <w:r w:rsidRPr="00A26575">
        <w:rPr>
          <w:rFonts w:asciiTheme="majorEastAsia" w:eastAsiaTheme="majorEastAsia" w:hAnsiTheme="majorEastAsia" w:hint="eastAsia"/>
          <w:b/>
          <w:bCs/>
          <w:sz w:val="24"/>
          <w:szCs w:val="24"/>
        </w:rPr>
        <w:t>そして、</w:t>
      </w:r>
      <w:r w:rsidRPr="00377711">
        <w:rPr>
          <w:rFonts w:asciiTheme="majorEastAsia" w:eastAsiaTheme="majorEastAsia" w:hAnsiTheme="majorEastAsia" w:hint="eastAsia"/>
          <w:b/>
          <w:bCs/>
          <w:sz w:val="24"/>
          <w:szCs w:val="24"/>
          <w:shd w:val="pct15" w:color="auto" w:fill="FFFFFF"/>
        </w:rPr>
        <w:t>「重要事実」</w:t>
      </w:r>
      <w:r w:rsidRPr="00A26575">
        <w:rPr>
          <w:rFonts w:asciiTheme="majorEastAsia" w:eastAsiaTheme="majorEastAsia" w:hAnsiTheme="majorEastAsia" w:hint="eastAsia"/>
          <w:b/>
          <w:bCs/>
          <w:sz w:val="24"/>
          <w:szCs w:val="24"/>
        </w:rPr>
        <w:t>とは、</w:t>
      </w:r>
      <w:r w:rsidR="00134183" w:rsidRPr="00A26575">
        <w:rPr>
          <w:rFonts w:asciiTheme="majorEastAsia" w:eastAsiaTheme="majorEastAsia" w:hAnsiTheme="majorEastAsia" w:hint="eastAsia"/>
          <w:b/>
          <w:bCs/>
          <w:sz w:val="24"/>
          <w:szCs w:val="24"/>
        </w:rPr>
        <w:t>金商法第１６６条第２項各号に掲げる事実（投資家の投資判断に及ぼす影響が軽微なものとして</w:t>
      </w:r>
      <w:r w:rsidR="004360D8" w:rsidRPr="00A26575">
        <w:rPr>
          <w:rFonts w:asciiTheme="majorEastAsia" w:eastAsiaTheme="majorEastAsia" w:hAnsiTheme="majorEastAsia" w:hint="eastAsia"/>
          <w:b/>
          <w:bCs/>
          <w:sz w:val="24"/>
          <w:szCs w:val="24"/>
        </w:rPr>
        <w:t>「有価証券の取引等の規制に関する内閣府令（取引規制府令）」第４９条ないし第５５条の８で定める基準に該当するものを除く。</w:t>
      </w:r>
      <w:r w:rsidR="00134183" w:rsidRPr="00A26575">
        <w:rPr>
          <w:rFonts w:asciiTheme="majorEastAsia" w:eastAsiaTheme="majorEastAsia" w:hAnsiTheme="majorEastAsia" w:hint="eastAsia"/>
          <w:b/>
          <w:bCs/>
          <w:sz w:val="24"/>
          <w:szCs w:val="24"/>
        </w:rPr>
        <w:t>）</w:t>
      </w:r>
      <w:r w:rsidR="004360D8" w:rsidRPr="00A26575">
        <w:rPr>
          <w:rFonts w:asciiTheme="majorEastAsia" w:eastAsiaTheme="majorEastAsia" w:hAnsiTheme="majorEastAsia" w:hint="eastAsia"/>
          <w:b/>
          <w:bCs/>
          <w:sz w:val="24"/>
          <w:szCs w:val="24"/>
        </w:rPr>
        <w:t>とされていますが、大まかにいえば、</w:t>
      </w:r>
    </w:p>
    <w:p w14:paraId="2879DA00" w14:textId="6C033962" w:rsidR="004360D8" w:rsidRPr="00A26575" w:rsidRDefault="004360D8" w:rsidP="004360D8">
      <w:pPr>
        <w:ind w:left="550" w:hangingChars="200" w:hanging="550"/>
        <w:rPr>
          <w:rFonts w:asciiTheme="majorEastAsia" w:eastAsiaTheme="majorEastAsia" w:hAnsiTheme="majorEastAsia"/>
          <w:sz w:val="24"/>
          <w:szCs w:val="24"/>
        </w:rPr>
      </w:pPr>
      <w:r w:rsidRPr="00A26575">
        <w:rPr>
          <w:rFonts w:asciiTheme="majorEastAsia" w:eastAsiaTheme="majorEastAsia" w:hAnsiTheme="majorEastAsia" w:hint="eastAsia"/>
          <w:b/>
          <w:bCs/>
          <w:sz w:val="24"/>
          <w:szCs w:val="24"/>
        </w:rPr>
        <w:t>１、決定事実（上場会社等</w:t>
      </w:r>
      <w:r>
        <w:rPr>
          <w:rFonts w:hint="eastAsia"/>
          <w:sz w:val="24"/>
          <w:szCs w:val="24"/>
        </w:rPr>
        <w:t xml:space="preserve">　</w:t>
      </w:r>
      <w:r w:rsidRPr="00FD4ADC">
        <w:rPr>
          <w:rFonts w:hint="eastAsia"/>
          <w:sz w:val="20"/>
          <w:szCs w:val="20"/>
        </w:rPr>
        <w:t>（上場投資法人を除く。金商法第１６６条第２項第１号ないし第８号において同じ。）</w:t>
      </w:r>
      <w:r>
        <w:rPr>
          <w:rFonts w:hint="eastAsia"/>
          <w:szCs w:val="21"/>
        </w:rPr>
        <w:t xml:space="preserve">　</w:t>
      </w:r>
      <w:r w:rsidRPr="00A26575">
        <w:rPr>
          <w:rFonts w:asciiTheme="majorEastAsia" w:eastAsiaTheme="majorEastAsia" w:hAnsiTheme="majorEastAsia" w:hint="eastAsia"/>
          <w:b/>
          <w:bCs/>
          <w:sz w:val="24"/>
          <w:szCs w:val="24"/>
        </w:rPr>
        <w:t>の業務執行を決定する機関が金商法第１</w:t>
      </w:r>
      <w:r w:rsidRPr="00A26575">
        <w:rPr>
          <w:rFonts w:asciiTheme="majorEastAsia" w:eastAsiaTheme="majorEastAsia" w:hAnsiTheme="majorEastAsia" w:hint="eastAsia"/>
          <w:b/>
          <w:bCs/>
          <w:sz w:val="24"/>
          <w:szCs w:val="24"/>
        </w:rPr>
        <w:lastRenderedPageBreak/>
        <w:t>６６条第２項第１号イないしタに掲げる事項を行うことについての決定をしたこと又は当該機関が当該決定（公表されたものに限る。）に係る事項を行わないことを決定したこと。）</w:t>
      </w:r>
    </w:p>
    <w:p w14:paraId="52BD5BF6" w14:textId="6FBA57CD" w:rsidR="004360D8" w:rsidRPr="00A26575" w:rsidRDefault="004360D8" w:rsidP="004360D8">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２、発生事実（上場会社等に金商法第１６６条第２項第２号イないしハに掲げる事実が発生したこと。）</w:t>
      </w:r>
    </w:p>
    <w:p w14:paraId="5AC746A3" w14:textId="5CDF304A" w:rsidR="004360D8" w:rsidRPr="00A26575" w:rsidRDefault="004360D8" w:rsidP="004360D8">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３、決算情報（</w:t>
      </w:r>
      <w:r w:rsidR="00476F0C" w:rsidRPr="00A26575">
        <w:rPr>
          <w:rFonts w:asciiTheme="majorEastAsia" w:eastAsiaTheme="majorEastAsia" w:hAnsiTheme="majorEastAsia" w:hint="eastAsia"/>
          <w:b/>
          <w:bCs/>
          <w:sz w:val="24"/>
          <w:szCs w:val="24"/>
        </w:rPr>
        <w:t>上場会社等の売上高、経常利益若しくは純利益（以下「売上高等」といいます。）若しくは配当又は当該上場会社等の属する企業集団の売上高等について、公表がされた直近の予想値（当該予想値がない場合は、公表がされた前事業年度の実績値）に比較して当該上場会社等が新たに算出した予想値又は当事業年度の決算において差異（投資者の投資判断に及ぼす影響が重要なものとして取引規制府令第５１条で定める基準に該当するものに限る。）が生じたこと。</w:t>
      </w:r>
      <w:r w:rsidRPr="00A26575">
        <w:rPr>
          <w:rFonts w:asciiTheme="majorEastAsia" w:eastAsiaTheme="majorEastAsia" w:hAnsiTheme="majorEastAsia" w:hint="eastAsia"/>
          <w:b/>
          <w:bCs/>
          <w:sz w:val="24"/>
          <w:szCs w:val="24"/>
        </w:rPr>
        <w:t>）</w:t>
      </w:r>
    </w:p>
    <w:p w14:paraId="794C62BE" w14:textId="77723411" w:rsidR="00FD4ADC" w:rsidRPr="00A26575" w:rsidRDefault="00FD4ADC" w:rsidP="004360D8">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４、その他、上場会社等の運営、業務又は財産に関する重要な事実であって</w:t>
      </w:r>
      <w:r w:rsidR="00767907" w:rsidRPr="00A26575">
        <w:rPr>
          <w:rFonts w:asciiTheme="majorEastAsia" w:eastAsiaTheme="majorEastAsia" w:hAnsiTheme="majorEastAsia" w:hint="eastAsia"/>
          <w:b/>
          <w:bCs/>
          <w:sz w:val="24"/>
          <w:szCs w:val="24"/>
        </w:rPr>
        <w:t>投資者の投資判断に著しい影響を及ぼすもの</w:t>
      </w:r>
    </w:p>
    <w:p w14:paraId="4F05C735" w14:textId="2E1C967A" w:rsidR="00FD4ADC" w:rsidRPr="00A26575" w:rsidRDefault="00767907" w:rsidP="00767907">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５</w:t>
      </w:r>
      <w:r w:rsidR="00FD4ADC" w:rsidRPr="00A26575">
        <w:rPr>
          <w:rFonts w:asciiTheme="majorEastAsia" w:eastAsiaTheme="majorEastAsia" w:hAnsiTheme="majorEastAsia" w:hint="eastAsia"/>
          <w:b/>
          <w:bCs/>
          <w:sz w:val="24"/>
          <w:szCs w:val="24"/>
        </w:rPr>
        <w:t>、子会社</w:t>
      </w:r>
      <w:r w:rsidRPr="00A26575">
        <w:rPr>
          <w:rFonts w:asciiTheme="majorEastAsia" w:eastAsiaTheme="majorEastAsia" w:hAnsiTheme="majorEastAsia" w:hint="eastAsia"/>
          <w:b/>
          <w:bCs/>
          <w:sz w:val="24"/>
          <w:szCs w:val="24"/>
        </w:rPr>
        <w:t>に係る決定事実（金商法第１６６条第２項第５号イないしリ）、発生事実（同項第６号イ及びロ）、決算情報（同項第７号）及び４、に相当するもの</w:t>
      </w:r>
    </w:p>
    <w:p w14:paraId="11D2629A" w14:textId="7C7C4652" w:rsidR="00476F0C" w:rsidRPr="00A26575" w:rsidRDefault="00476F0C" w:rsidP="004360D8">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の</w:t>
      </w:r>
      <w:r w:rsidR="00767907" w:rsidRPr="00A26575">
        <w:rPr>
          <w:rFonts w:asciiTheme="majorEastAsia" w:eastAsiaTheme="majorEastAsia" w:hAnsiTheme="majorEastAsia" w:hint="eastAsia"/>
          <w:b/>
          <w:bCs/>
          <w:sz w:val="24"/>
          <w:szCs w:val="24"/>
        </w:rPr>
        <w:t>５</w:t>
      </w:r>
      <w:r w:rsidRPr="00A26575">
        <w:rPr>
          <w:rFonts w:asciiTheme="majorEastAsia" w:eastAsiaTheme="majorEastAsia" w:hAnsiTheme="majorEastAsia" w:hint="eastAsia"/>
          <w:b/>
          <w:bCs/>
          <w:sz w:val="24"/>
          <w:szCs w:val="24"/>
        </w:rPr>
        <w:t>種類ということになります。</w:t>
      </w:r>
    </w:p>
    <w:p w14:paraId="6146CCC4" w14:textId="742A5C3B" w:rsidR="000779A7" w:rsidRDefault="000779A7" w:rsidP="00E6753D">
      <w:pPr>
        <w:ind w:left="550" w:hangingChars="200" w:hanging="550"/>
        <w:rPr>
          <w:sz w:val="24"/>
          <w:szCs w:val="24"/>
        </w:rPr>
      </w:pPr>
    </w:p>
    <w:p w14:paraId="18214C41" w14:textId="1AC8F584" w:rsidR="000779A7" w:rsidRPr="00A26575" w:rsidRDefault="000779A7" w:rsidP="000779A7">
      <w:pPr>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 xml:space="preserve">　また、</w:t>
      </w:r>
      <w:r w:rsidRPr="00377711">
        <w:rPr>
          <w:rFonts w:asciiTheme="majorEastAsia" w:eastAsiaTheme="majorEastAsia" w:hAnsiTheme="majorEastAsia" w:hint="eastAsia"/>
          <w:b/>
          <w:bCs/>
          <w:sz w:val="24"/>
          <w:szCs w:val="24"/>
          <w:shd w:val="pct15" w:color="auto" w:fill="FFFFFF"/>
        </w:rPr>
        <w:t>「金商法第１６６条第１項各号に定めるところにより知った場合」</w:t>
      </w:r>
      <w:r w:rsidRPr="00A26575">
        <w:rPr>
          <w:rFonts w:asciiTheme="majorEastAsia" w:eastAsiaTheme="majorEastAsia" w:hAnsiTheme="majorEastAsia" w:hint="eastAsia"/>
          <w:b/>
          <w:bCs/>
          <w:sz w:val="24"/>
          <w:szCs w:val="24"/>
        </w:rPr>
        <w:t>とは、</w:t>
      </w:r>
    </w:p>
    <w:p w14:paraId="2A7F777C" w14:textId="25122111" w:rsidR="000779A7" w:rsidRPr="00A26575" w:rsidRDefault="000779A7" w:rsidP="000779A7">
      <w:pPr>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１、１、の会社関係者は、「その者の職務に関し知ったとき」</w:t>
      </w:r>
    </w:p>
    <w:p w14:paraId="438B5F0B" w14:textId="37B8B005" w:rsidR="000779A7" w:rsidRPr="00A26575" w:rsidRDefault="000779A7" w:rsidP="000779A7">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２、２、の会社関係者は、「当該権利（会計帳簿等の閲覧等請求権）の行使に関し知ったとき。」</w:t>
      </w:r>
    </w:p>
    <w:p w14:paraId="434587A2" w14:textId="38E72436" w:rsidR="000779A7" w:rsidRPr="00A60AC4" w:rsidRDefault="000779A7" w:rsidP="000779A7">
      <w:pPr>
        <w:ind w:left="470" w:hangingChars="200" w:hanging="470"/>
        <w:rPr>
          <w:sz w:val="20"/>
          <w:szCs w:val="20"/>
        </w:rPr>
      </w:pPr>
      <w:r w:rsidRPr="00A60AC4">
        <w:rPr>
          <w:rFonts w:hint="eastAsia"/>
          <w:sz w:val="20"/>
          <w:szCs w:val="20"/>
        </w:rPr>
        <w:t>３、３、の会社関係者は、「</w:t>
      </w:r>
      <w:r w:rsidR="00E27F4C" w:rsidRPr="00A60AC4">
        <w:rPr>
          <w:rFonts w:hint="eastAsia"/>
          <w:sz w:val="20"/>
          <w:szCs w:val="20"/>
        </w:rPr>
        <w:t>投資信託及び投資法人に関する法律第１２８条の３第１項に定める権利又は同条第２項において準用する会社法第４３３条第３項に定める</w:t>
      </w:r>
      <w:r w:rsidR="00E27F4C" w:rsidRPr="00A60AC4">
        <w:rPr>
          <w:rFonts w:hint="eastAsia"/>
          <w:sz w:val="20"/>
          <w:szCs w:val="20"/>
        </w:rPr>
        <w:lastRenderedPageBreak/>
        <w:t>権利の行使に関し知ったとき」</w:t>
      </w:r>
    </w:p>
    <w:p w14:paraId="1664EADC" w14:textId="2891493E" w:rsidR="00E27F4C" w:rsidRPr="00A26575" w:rsidRDefault="00E27F4C" w:rsidP="000779A7">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４、４、の会社関係者は、「当該権限の行使に関し知ったとき」</w:t>
      </w:r>
    </w:p>
    <w:p w14:paraId="2EA2CEBF" w14:textId="50B60558" w:rsidR="00E27F4C" w:rsidRPr="00A26575" w:rsidRDefault="00E27F4C" w:rsidP="000779A7">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５、５、の会社関係者は、「当該契約の締結若しくはその交渉又は履行に関し知ったとき」</w:t>
      </w:r>
    </w:p>
    <w:p w14:paraId="71F7D5B6" w14:textId="467CF3A5" w:rsidR="00E27F4C" w:rsidRPr="00A26575" w:rsidRDefault="00E27F4C" w:rsidP="000779A7">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６、６、の会社関係者は、「その者の職務に関し知ったとき」</w:t>
      </w:r>
    </w:p>
    <w:p w14:paraId="429BD0BD" w14:textId="53C8C290" w:rsidR="00E27F4C" w:rsidRPr="00A26575" w:rsidRDefault="00E27F4C" w:rsidP="000779A7">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ということになります。</w:t>
      </w:r>
    </w:p>
    <w:p w14:paraId="5839E41A" w14:textId="0CC9F1F7" w:rsidR="00E6753D" w:rsidRDefault="00E6753D" w:rsidP="00E6753D">
      <w:pPr>
        <w:ind w:left="550" w:hangingChars="200" w:hanging="550"/>
        <w:rPr>
          <w:sz w:val="24"/>
          <w:szCs w:val="24"/>
        </w:rPr>
      </w:pPr>
    </w:p>
    <w:p w14:paraId="3A5437C5" w14:textId="7C3CC99B" w:rsidR="00476F0C" w:rsidRPr="00A26575" w:rsidRDefault="00476F0C" w:rsidP="00E6753D">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sz w:val="24"/>
          <w:szCs w:val="24"/>
        </w:rPr>
        <w:t xml:space="preserve">　</w:t>
      </w:r>
      <w:r w:rsidRPr="00A26575">
        <w:rPr>
          <w:rFonts w:asciiTheme="majorEastAsia" w:eastAsiaTheme="majorEastAsia" w:hAnsiTheme="majorEastAsia" w:hint="eastAsia"/>
          <w:b/>
          <w:bCs/>
          <w:sz w:val="24"/>
          <w:szCs w:val="24"/>
        </w:rPr>
        <w:t>さらに、</w:t>
      </w:r>
      <w:r w:rsidRPr="00377711">
        <w:rPr>
          <w:rFonts w:asciiTheme="majorEastAsia" w:eastAsiaTheme="majorEastAsia" w:hAnsiTheme="majorEastAsia" w:hint="eastAsia"/>
          <w:b/>
          <w:bCs/>
          <w:sz w:val="24"/>
          <w:szCs w:val="24"/>
          <w:shd w:val="pct15" w:color="auto" w:fill="FFFFFF"/>
        </w:rPr>
        <w:t>「公表」</w:t>
      </w:r>
      <w:r w:rsidRPr="00A26575">
        <w:rPr>
          <w:rFonts w:asciiTheme="majorEastAsia" w:eastAsiaTheme="majorEastAsia" w:hAnsiTheme="majorEastAsia" w:hint="eastAsia"/>
          <w:b/>
          <w:bCs/>
          <w:sz w:val="24"/>
          <w:szCs w:val="24"/>
        </w:rPr>
        <w:t>とは、</w:t>
      </w:r>
    </w:p>
    <w:p w14:paraId="430F3F5C" w14:textId="0DCF703F" w:rsidR="00D93289" w:rsidRPr="00A26575" w:rsidRDefault="00D93289" w:rsidP="00E6753D">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１、上場会社等、当該上場会社等の子会社</w:t>
      </w:r>
      <w:r>
        <w:rPr>
          <w:rFonts w:hint="eastAsia"/>
          <w:sz w:val="24"/>
          <w:szCs w:val="24"/>
        </w:rPr>
        <w:t xml:space="preserve">　</w:t>
      </w:r>
      <w:r w:rsidRPr="00D93289">
        <w:rPr>
          <w:rFonts w:hint="eastAsia"/>
          <w:sz w:val="20"/>
          <w:szCs w:val="20"/>
        </w:rPr>
        <w:t>若しくは当該上場会社等の資産運用会社</w:t>
      </w:r>
      <w:r>
        <w:rPr>
          <w:rFonts w:hint="eastAsia"/>
          <w:sz w:val="24"/>
          <w:szCs w:val="24"/>
        </w:rPr>
        <w:t xml:space="preserve">　</w:t>
      </w:r>
      <w:r w:rsidRPr="00A26575">
        <w:rPr>
          <w:rFonts w:asciiTheme="majorEastAsia" w:eastAsiaTheme="majorEastAsia" w:hAnsiTheme="majorEastAsia" w:hint="eastAsia"/>
          <w:b/>
          <w:bCs/>
          <w:sz w:val="24"/>
          <w:szCs w:val="24"/>
        </w:rPr>
        <w:t>を代表すべき取締役、執行役若しくは執行役員</w:t>
      </w:r>
      <w:r>
        <w:rPr>
          <w:rFonts w:hint="eastAsia"/>
          <w:sz w:val="24"/>
          <w:szCs w:val="24"/>
        </w:rPr>
        <w:t xml:space="preserve">　</w:t>
      </w:r>
      <w:r w:rsidRPr="00D93289">
        <w:rPr>
          <w:rFonts w:hint="eastAsia"/>
          <w:sz w:val="20"/>
          <w:szCs w:val="20"/>
        </w:rPr>
        <w:t>（協同組織金融機関を代表すべき役員を含む。）</w:t>
      </w:r>
      <w:r>
        <w:rPr>
          <w:rFonts w:hint="eastAsia"/>
          <w:sz w:val="24"/>
          <w:szCs w:val="24"/>
        </w:rPr>
        <w:t xml:space="preserve">　</w:t>
      </w:r>
      <w:r w:rsidRPr="00A26575">
        <w:rPr>
          <w:rFonts w:asciiTheme="majorEastAsia" w:eastAsiaTheme="majorEastAsia" w:hAnsiTheme="majorEastAsia" w:hint="eastAsia"/>
          <w:b/>
          <w:bCs/>
          <w:sz w:val="24"/>
          <w:szCs w:val="24"/>
        </w:rPr>
        <w:t>若しくは当該取締役、執行役若しくは執行役員から重要事実等（金商法第１６６条第４項各号に掲げる事項をいう。）を公開することを委任された者が、当該重要事実等を次に掲げる報道機関の２以上を含む報道機関に対して公開し、かつ、当該公開された重要事実等の周知のために必要な期間</w:t>
      </w:r>
      <w:r w:rsidR="00963198" w:rsidRPr="00A26575">
        <w:rPr>
          <w:rFonts w:asciiTheme="majorEastAsia" w:eastAsiaTheme="majorEastAsia" w:hAnsiTheme="majorEastAsia" w:hint="eastAsia"/>
          <w:b/>
          <w:bCs/>
          <w:sz w:val="24"/>
          <w:szCs w:val="24"/>
        </w:rPr>
        <w:t>（①ないし③の報道機関のうち少なくとも２の報道機関に対して公開した時から１２時間）</w:t>
      </w:r>
      <w:r w:rsidRPr="00A26575">
        <w:rPr>
          <w:rFonts w:asciiTheme="majorEastAsia" w:eastAsiaTheme="majorEastAsia" w:hAnsiTheme="majorEastAsia" w:hint="eastAsia"/>
          <w:b/>
          <w:bCs/>
          <w:sz w:val="24"/>
          <w:szCs w:val="24"/>
        </w:rPr>
        <w:t>が経過したこと</w:t>
      </w:r>
    </w:p>
    <w:p w14:paraId="113D8259" w14:textId="77861C7B" w:rsidR="00D93289" w:rsidRPr="00A26575" w:rsidRDefault="00D93289" w:rsidP="00963198">
      <w:pPr>
        <w:ind w:left="825" w:hangingChars="300" w:hanging="825"/>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 xml:space="preserve">　　①国内において時事に関する事項を総合して報道する日刊新聞紙の販売を業とする新聞社及び当該新聞社に</w:t>
      </w:r>
      <w:r w:rsidR="00963198" w:rsidRPr="00A26575">
        <w:rPr>
          <w:rFonts w:asciiTheme="majorEastAsia" w:eastAsiaTheme="majorEastAsia" w:hAnsiTheme="majorEastAsia" w:hint="eastAsia"/>
          <w:b/>
          <w:bCs/>
          <w:sz w:val="24"/>
          <w:szCs w:val="24"/>
        </w:rPr>
        <w:t>時事に関する事項を総合して伝達することを業とする通信社</w:t>
      </w:r>
    </w:p>
    <w:p w14:paraId="6EFFA346" w14:textId="358063BE" w:rsidR="00963198" w:rsidRPr="00A26575" w:rsidRDefault="00963198" w:rsidP="00963198">
      <w:pPr>
        <w:ind w:left="825" w:hangingChars="300" w:hanging="825"/>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 xml:space="preserve">　　②国内において産業及び経済に関する事項を全般的に報道する日刊新聞紙の販売を業とする新聞社</w:t>
      </w:r>
    </w:p>
    <w:p w14:paraId="197F3350" w14:textId="225B68EA" w:rsidR="00963198" w:rsidRPr="00A26575" w:rsidRDefault="00963198" w:rsidP="00963198">
      <w:pPr>
        <w:ind w:left="825" w:hangingChars="300" w:hanging="825"/>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 xml:space="preserve">　　③日本放送協会及び基幹放送事業者</w:t>
      </w:r>
    </w:p>
    <w:p w14:paraId="27D4B073" w14:textId="3F7FDA07" w:rsidR="00963198" w:rsidRDefault="00963198" w:rsidP="00963198">
      <w:pPr>
        <w:ind w:left="550" w:hangingChars="200" w:hanging="550"/>
        <w:rPr>
          <w:b/>
          <w:bCs/>
          <w:sz w:val="24"/>
          <w:szCs w:val="24"/>
        </w:rPr>
      </w:pPr>
      <w:r w:rsidRPr="00A26575">
        <w:rPr>
          <w:rFonts w:asciiTheme="majorEastAsia" w:eastAsiaTheme="majorEastAsia" w:hAnsiTheme="majorEastAsia" w:hint="eastAsia"/>
          <w:b/>
          <w:bCs/>
          <w:sz w:val="24"/>
          <w:szCs w:val="24"/>
        </w:rPr>
        <w:t>２、上場会社等の発行する有価証券を上場する各金融商品取引所</w:t>
      </w:r>
      <w:r>
        <w:rPr>
          <w:rFonts w:hint="eastAsia"/>
          <w:b/>
          <w:bCs/>
          <w:sz w:val="24"/>
          <w:szCs w:val="24"/>
        </w:rPr>
        <w:t xml:space="preserve">　</w:t>
      </w:r>
      <w:r w:rsidRPr="00963198">
        <w:rPr>
          <w:rFonts w:hint="eastAsia"/>
          <w:sz w:val="20"/>
          <w:szCs w:val="20"/>
        </w:rPr>
        <w:t>（当該有価証券が店頭売買有価証券である場合にあっては当該有価証券を登録する各認可金融商品取引業協会とし、当該有価証券が取扱有価証券である場合にあっては当</w:t>
      </w:r>
      <w:r w:rsidRPr="00963198">
        <w:rPr>
          <w:rFonts w:hint="eastAsia"/>
          <w:sz w:val="20"/>
          <w:szCs w:val="20"/>
        </w:rPr>
        <w:lastRenderedPageBreak/>
        <w:t>該有価証券の取扱有価証券としての指定を行う各認可金融商品取引業協会とする。）</w:t>
      </w:r>
      <w:r>
        <w:rPr>
          <w:rFonts w:hint="eastAsia"/>
          <w:sz w:val="24"/>
          <w:szCs w:val="24"/>
        </w:rPr>
        <w:t xml:space="preserve">　</w:t>
      </w:r>
      <w:r w:rsidRPr="00A26575">
        <w:rPr>
          <w:rFonts w:asciiTheme="majorEastAsia" w:eastAsiaTheme="majorEastAsia" w:hAnsiTheme="majorEastAsia" w:hint="eastAsia"/>
          <w:b/>
          <w:bCs/>
          <w:sz w:val="24"/>
          <w:szCs w:val="24"/>
        </w:rPr>
        <w:t>の規則で定めるところにより、当該上場会社等</w:t>
      </w:r>
      <w:r>
        <w:rPr>
          <w:rFonts w:hint="eastAsia"/>
          <w:b/>
          <w:bCs/>
          <w:sz w:val="24"/>
          <w:szCs w:val="24"/>
        </w:rPr>
        <w:t xml:space="preserve">　</w:t>
      </w:r>
      <w:r w:rsidRPr="00963198">
        <w:rPr>
          <w:rFonts w:hint="eastAsia"/>
          <w:sz w:val="20"/>
          <w:szCs w:val="20"/>
        </w:rPr>
        <w:t>又は当該上場会社等の資産運用会社</w:t>
      </w:r>
      <w:r>
        <w:rPr>
          <w:rFonts w:hint="eastAsia"/>
          <w:sz w:val="24"/>
          <w:szCs w:val="24"/>
        </w:rPr>
        <w:t xml:space="preserve">　</w:t>
      </w:r>
      <w:r w:rsidRPr="00A26575">
        <w:rPr>
          <w:rFonts w:asciiTheme="majorEastAsia" w:eastAsiaTheme="majorEastAsia" w:hAnsiTheme="majorEastAsia" w:hint="eastAsia"/>
          <w:b/>
          <w:bCs/>
          <w:sz w:val="24"/>
          <w:szCs w:val="24"/>
        </w:rPr>
        <w:t>が、重要事実等を当該金融商品取引所に通知し、かつ、当該通知された重要事実等が、</w:t>
      </w:r>
      <w:r w:rsidR="00A60AC4" w:rsidRPr="00A26575">
        <w:rPr>
          <w:rFonts w:asciiTheme="majorEastAsia" w:eastAsiaTheme="majorEastAsia" w:hAnsiTheme="majorEastAsia" w:hint="eastAsia"/>
          <w:b/>
          <w:bCs/>
          <w:sz w:val="24"/>
          <w:szCs w:val="24"/>
        </w:rPr>
        <w:t>取引規制府令第５６条</w:t>
      </w:r>
      <w:r w:rsidRPr="00A26575">
        <w:rPr>
          <w:rFonts w:asciiTheme="majorEastAsia" w:eastAsiaTheme="majorEastAsia" w:hAnsiTheme="majorEastAsia" w:hint="eastAsia"/>
          <w:b/>
          <w:bCs/>
          <w:sz w:val="24"/>
          <w:szCs w:val="24"/>
        </w:rPr>
        <w:t>で定めるところにより、当該金融商品取引所において日本語で公衆の縦覧に供されたこと</w:t>
      </w:r>
    </w:p>
    <w:p w14:paraId="1D9692C4" w14:textId="28EC5BA6" w:rsidR="00963198" w:rsidRDefault="00963198" w:rsidP="00963198">
      <w:pPr>
        <w:ind w:left="470" w:hangingChars="200" w:hanging="470"/>
        <w:rPr>
          <w:sz w:val="20"/>
          <w:szCs w:val="20"/>
        </w:rPr>
      </w:pPr>
      <w:r>
        <w:rPr>
          <w:rFonts w:hint="eastAsia"/>
          <w:sz w:val="20"/>
          <w:szCs w:val="20"/>
        </w:rPr>
        <w:t>３、</w:t>
      </w:r>
      <w:r w:rsidR="00A60AC4">
        <w:rPr>
          <w:rFonts w:hint="eastAsia"/>
          <w:sz w:val="20"/>
          <w:szCs w:val="20"/>
        </w:rPr>
        <w:t>上場会社等であって、その発行する金商法施行令第２７条の２各号に掲げる有価証券が全て特定投資家向け有価証券である者が発行する有価証券を上場する各金融商品取引所の規則で定めるところにより、当該上場会社等又は当該上場会社等の資産運用会社が、重要事実等を当該金融商品取引所に通知し、かつ、当該通知された事実が、内閣府令で定めるところにより、当該金融商品取引所において英語で公衆の縦覧に供されたこと</w:t>
      </w:r>
    </w:p>
    <w:p w14:paraId="0E84C626" w14:textId="153EAACF" w:rsidR="00082E45" w:rsidRPr="00082E45" w:rsidRDefault="00082E45" w:rsidP="00963198">
      <w:pPr>
        <w:ind w:left="550" w:hangingChars="200" w:hanging="550"/>
        <w:rPr>
          <w:rFonts w:hint="eastAsia"/>
          <w:b/>
          <w:bCs/>
          <w:sz w:val="24"/>
          <w:szCs w:val="24"/>
        </w:rPr>
      </w:pPr>
      <w:r>
        <w:rPr>
          <w:rFonts w:hint="eastAsia"/>
          <w:b/>
          <w:bCs/>
          <w:sz w:val="24"/>
          <w:szCs w:val="24"/>
        </w:rPr>
        <w:t>４、</w:t>
      </w:r>
      <w:r w:rsidRPr="002F225E">
        <w:rPr>
          <w:rFonts w:hint="eastAsia"/>
          <w:b/>
          <w:bCs/>
          <w:sz w:val="24"/>
          <w:szCs w:val="24"/>
        </w:rPr>
        <w:t>金融商品取引法第１６６条第４項各号に掲げる事項について、同法第２５条第１項（同法第２７条において準用する場合を含む。）に規定する書類（有価証券報告書等）にこれらの事項が記載されている場合において、当該書類が</w:t>
      </w:r>
      <w:r w:rsidR="002F225E" w:rsidRPr="002F225E">
        <w:rPr>
          <w:rFonts w:hint="eastAsia"/>
          <w:b/>
          <w:bCs/>
          <w:sz w:val="24"/>
          <w:szCs w:val="24"/>
        </w:rPr>
        <w:t>同法第２５条第１項の規定により</w:t>
      </w:r>
      <w:r w:rsidR="002F225E">
        <w:rPr>
          <w:rFonts w:hint="eastAsia"/>
          <w:b/>
          <w:bCs/>
          <w:sz w:val="24"/>
          <w:szCs w:val="24"/>
        </w:rPr>
        <w:t>公衆の縦覧に供されたこと</w:t>
      </w:r>
    </w:p>
    <w:p w14:paraId="159D3B12" w14:textId="374D01A1" w:rsidR="00A26575" w:rsidRDefault="00A26575" w:rsidP="00963198">
      <w:pPr>
        <w:ind w:left="550" w:hangingChars="200" w:hanging="550"/>
        <w:rPr>
          <w:rFonts w:asciiTheme="majorEastAsia" w:eastAsiaTheme="majorEastAsia" w:hAnsiTheme="majorEastAsia"/>
          <w:b/>
          <w:bCs/>
          <w:sz w:val="24"/>
          <w:szCs w:val="24"/>
        </w:rPr>
      </w:pPr>
      <w:r w:rsidRPr="00A26575">
        <w:rPr>
          <w:rFonts w:asciiTheme="majorEastAsia" w:eastAsiaTheme="majorEastAsia" w:hAnsiTheme="majorEastAsia" w:hint="eastAsia"/>
          <w:b/>
          <w:bCs/>
          <w:sz w:val="24"/>
          <w:szCs w:val="24"/>
        </w:rPr>
        <w:t>ということになります。</w:t>
      </w:r>
    </w:p>
    <w:p w14:paraId="2044408D" w14:textId="756D2A80" w:rsidR="0081762C" w:rsidRDefault="0081762C" w:rsidP="00963198">
      <w:pPr>
        <w:ind w:left="550" w:hangingChars="200" w:hanging="550"/>
        <w:rPr>
          <w:rFonts w:asciiTheme="majorEastAsia" w:eastAsiaTheme="majorEastAsia" w:hAnsiTheme="majorEastAsia"/>
          <w:b/>
          <w:bCs/>
          <w:sz w:val="24"/>
          <w:szCs w:val="24"/>
        </w:rPr>
      </w:pPr>
    </w:p>
    <w:p w14:paraId="78046310" w14:textId="26BA19AA" w:rsidR="0081762C" w:rsidRDefault="0081762C" w:rsidP="00373BC5">
      <w:pPr>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 xml:space="preserve">　そして、</w:t>
      </w:r>
      <w:r w:rsidRPr="00377711">
        <w:rPr>
          <w:rFonts w:asciiTheme="majorEastAsia" w:eastAsiaTheme="majorEastAsia" w:hAnsiTheme="majorEastAsia" w:hint="eastAsia"/>
          <w:b/>
          <w:bCs/>
          <w:sz w:val="24"/>
          <w:szCs w:val="24"/>
          <w:shd w:val="pct15" w:color="auto" w:fill="FFFFFF"/>
        </w:rPr>
        <w:t>「売買等」</w:t>
      </w:r>
      <w:r>
        <w:rPr>
          <w:rFonts w:asciiTheme="majorEastAsia" w:eastAsiaTheme="majorEastAsia" w:hAnsiTheme="majorEastAsia" w:hint="eastAsia"/>
          <w:b/>
          <w:bCs/>
          <w:sz w:val="24"/>
          <w:szCs w:val="24"/>
        </w:rPr>
        <w:t>とは、</w:t>
      </w:r>
      <w:r w:rsidR="00373BC5">
        <w:rPr>
          <w:rFonts w:asciiTheme="majorEastAsia" w:eastAsiaTheme="majorEastAsia" w:hAnsiTheme="majorEastAsia" w:hint="eastAsia"/>
          <w:b/>
          <w:bCs/>
          <w:sz w:val="24"/>
          <w:szCs w:val="24"/>
        </w:rPr>
        <w:t>「上場会社等の特定有価証券等に係る売買その他の有償の譲渡若しくは譲受け、合併若しくは分割による承継（合併又は分割により承継させ、又は承継することをいう。）又はデリバティブ取引」ということになります。</w:t>
      </w:r>
    </w:p>
    <w:p w14:paraId="65928C36" w14:textId="77777777" w:rsidR="00373BC5" w:rsidRDefault="00373BC5" w:rsidP="00373BC5">
      <w:pPr>
        <w:rPr>
          <w:rFonts w:asciiTheme="majorEastAsia" w:eastAsiaTheme="majorEastAsia" w:hAnsiTheme="majorEastAsia"/>
          <w:b/>
          <w:bCs/>
          <w:sz w:val="24"/>
          <w:szCs w:val="24"/>
        </w:rPr>
      </w:pPr>
    </w:p>
    <w:p w14:paraId="4C7750C5" w14:textId="0D465732" w:rsidR="00373BC5" w:rsidRDefault="00373BC5" w:rsidP="00373BC5">
      <w:pPr>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 xml:space="preserve">　また、</w:t>
      </w:r>
      <w:r w:rsidRPr="00377711">
        <w:rPr>
          <w:rFonts w:asciiTheme="majorEastAsia" w:eastAsiaTheme="majorEastAsia" w:hAnsiTheme="majorEastAsia" w:hint="eastAsia"/>
          <w:b/>
          <w:bCs/>
          <w:sz w:val="24"/>
          <w:szCs w:val="24"/>
          <w:shd w:val="pct15" w:color="auto" w:fill="FFFFFF"/>
        </w:rPr>
        <w:t>「特定有価証券等」</w:t>
      </w:r>
      <w:r>
        <w:rPr>
          <w:rFonts w:asciiTheme="majorEastAsia" w:eastAsiaTheme="majorEastAsia" w:hAnsiTheme="majorEastAsia" w:hint="eastAsia"/>
          <w:b/>
          <w:bCs/>
          <w:sz w:val="24"/>
          <w:szCs w:val="24"/>
        </w:rPr>
        <w:t>とは、「特定有価証券又は関連有価証券」のことであり、「特定有価証券」とは、上場会社等の</w:t>
      </w:r>
    </w:p>
    <w:p w14:paraId="74BD7E39" w14:textId="0192C489" w:rsidR="00373BC5" w:rsidRDefault="00373BC5" w:rsidP="00373BC5">
      <w:pPr>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lastRenderedPageBreak/>
        <w:t>１、社債券（金商法施行令</w:t>
      </w:r>
      <w:r w:rsidR="00A63082">
        <w:rPr>
          <w:rFonts w:asciiTheme="majorEastAsia" w:eastAsiaTheme="majorEastAsia" w:hAnsiTheme="majorEastAsia" w:hint="eastAsia"/>
          <w:b/>
          <w:bCs/>
          <w:sz w:val="24"/>
          <w:szCs w:val="24"/>
        </w:rPr>
        <w:t>第２７条第１号で定めるものを除く。</w:t>
      </w:r>
      <w:r>
        <w:rPr>
          <w:rFonts w:asciiTheme="majorEastAsia" w:eastAsiaTheme="majorEastAsia" w:hAnsiTheme="majorEastAsia" w:hint="eastAsia"/>
          <w:b/>
          <w:bCs/>
          <w:sz w:val="24"/>
          <w:szCs w:val="24"/>
        </w:rPr>
        <w:t>）</w:t>
      </w:r>
    </w:p>
    <w:p w14:paraId="70D80FD2" w14:textId="1228903D" w:rsidR="00373BC5" w:rsidRDefault="00373BC5" w:rsidP="00373BC5">
      <w:pPr>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２、協同組織金融機関の優先出資に関する法律に規定する優先出資証券</w:t>
      </w:r>
    </w:p>
    <w:p w14:paraId="39321E32" w14:textId="188A7617" w:rsidR="00373BC5" w:rsidRDefault="00373BC5" w:rsidP="00373BC5">
      <w:pPr>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３、株券又は新株予約権証券</w:t>
      </w:r>
    </w:p>
    <w:p w14:paraId="12E102A3" w14:textId="5A82CCD6" w:rsidR="00373BC5" w:rsidRDefault="00373BC5" w:rsidP="00373BC5">
      <w:pPr>
        <w:ind w:left="550" w:hangingChars="200" w:hanging="550"/>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４、投資信託及び投資法人に関する法律に規定する投資証券、新投資口予約権証券</w:t>
      </w:r>
      <w:r w:rsidR="008023FB">
        <w:rPr>
          <w:rFonts w:asciiTheme="majorEastAsia" w:eastAsiaTheme="majorEastAsia" w:hAnsiTheme="majorEastAsia" w:hint="eastAsia"/>
          <w:b/>
          <w:bCs/>
          <w:sz w:val="24"/>
          <w:szCs w:val="24"/>
        </w:rPr>
        <w:t>又は</w:t>
      </w:r>
      <w:r>
        <w:rPr>
          <w:rFonts w:asciiTheme="majorEastAsia" w:eastAsiaTheme="majorEastAsia" w:hAnsiTheme="majorEastAsia" w:hint="eastAsia"/>
          <w:b/>
          <w:bCs/>
          <w:sz w:val="24"/>
          <w:szCs w:val="24"/>
        </w:rPr>
        <w:t>投資法人債券</w:t>
      </w:r>
      <w:r w:rsidR="00A63082">
        <w:rPr>
          <w:rFonts w:asciiTheme="majorEastAsia" w:eastAsiaTheme="majorEastAsia" w:hAnsiTheme="majorEastAsia" w:hint="eastAsia"/>
          <w:b/>
          <w:bCs/>
          <w:sz w:val="24"/>
          <w:szCs w:val="24"/>
        </w:rPr>
        <w:t>（金商法施行令第２７条第２号で定めるものを除く。）</w:t>
      </w:r>
    </w:p>
    <w:p w14:paraId="66F918AA" w14:textId="1837DE49" w:rsidR="008023FB" w:rsidRDefault="008023FB" w:rsidP="00373BC5">
      <w:pPr>
        <w:ind w:left="470" w:hangingChars="200" w:hanging="470"/>
        <w:rPr>
          <w:rFonts w:asciiTheme="minorEastAsia" w:hAnsiTheme="minorEastAsia"/>
          <w:sz w:val="20"/>
          <w:szCs w:val="20"/>
        </w:rPr>
      </w:pPr>
      <w:r w:rsidRPr="008023FB">
        <w:rPr>
          <w:rFonts w:asciiTheme="minorEastAsia" w:hAnsiTheme="minorEastAsia" w:hint="eastAsia"/>
          <w:sz w:val="20"/>
          <w:szCs w:val="20"/>
        </w:rPr>
        <w:t>５、金商法施行令第２７条の３第２号ないし第４号に掲げるもの</w:t>
      </w:r>
    </w:p>
    <w:p w14:paraId="32574C3F" w14:textId="3A58FC94" w:rsidR="008023FB" w:rsidRDefault="008023FB" w:rsidP="000872E9">
      <w:pPr>
        <w:rPr>
          <w:rFonts w:asciiTheme="majorEastAsia" w:eastAsiaTheme="majorEastAsia" w:hAnsiTheme="majorEastAsia"/>
          <w:b/>
          <w:bCs/>
          <w:sz w:val="24"/>
          <w:szCs w:val="24"/>
        </w:rPr>
      </w:pPr>
      <w:r w:rsidRPr="008023FB">
        <w:rPr>
          <w:rFonts w:asciiTheme="majorEastAsia" w:eastAsiaTheme="majorEastAsia" w:hAnsiTheme="majorEastAsia" w:hint="eastAsia"/>
          <w:b/>
          <w:bCs/>
          <w:sz w:val="24"/>
          <w:szCs w:val="24"/>
        </w:rPr>
        <w:t>をいい、「関連有価証券」とは、</w:t>
      </w:r>
      <w:r w:rsidR="000872E9">
        <w:rPr>
          <w:rFonts w:asciiTheme="majorEastAsia" w:eastAsiaTheme="majorEastAsia" w:hAnsiTheme="majorEastAsia" w:hint="eastAsia"/>
          <w:b/>
          <w:bCs/>
          <w:sz w:val="24"/>
          <w:szCs w:val="24"/>
        </w:rPr>
        <w:t xml:space="preserve">オプションを表示する証券又は証書で、上場会社等の特定有価証券に係る権利を表示するもの（金商法施行令第２７条の４第３号）　</w:t>
      </w:r>
      <w:r w:rsidR="000872E9" w:rsidRPr="000872E9">
        <w:rPr>
          <w:rFonts w:asciiTheme="minorEastAsia" w:hAnsiTheme="minorEastAsia" w:hint="eastAsia"/>
          <w:sz w:val="20"/>
          <w:szCs w:val="20"/>
        </w:rPr>
        <w:t>その他金商法施行令第２７条の４第１号、第２号及び第４号ないし第７号が定めるもの</w:t>
      </w:r>
      <w:r w:rsidR="000872E9">
        <w:rPr>
          <w:rFonts w:asciiTheme="minorEastAsia" w:hAnsiTheme="minorEastAsia" w:hint="eastAsia"/>
          <w:sz w:val="20"/>
          <w:szCs w:val="20"/>
        </w:rPr>
        <w:t xml:space="preserve">　</w:t>
      </w:r>
      <w:r w:rsidR="000872E9" w:rsidRPr="000872E9">
        <w:rPr>
          <w:rFonts w:asciiTheme="majorEastAsia" w:eastAsiaTheme="majorEastAsia" w:hAnsiTheme="majorEastAsia" w:hint="eastAsia"/>
          <w:b/>
          <w:bCs/>
          <w:sz w:val="24"/>
          <w:szCs w:val="24"/>
        </w:rPr>
        <w:t>をいいます。</w:t>
      </w:r>
    </w:p>
    <w:p w14:paraId="07C07355" w14:textId="2691F082" w:rsidR="00373BC5" w:rsidRDefault="00373BC5" w:rsidP="00373BC5">
      <w:pPr>
        <w:rPr>
          <w:rFonts w:asciiTheme="majorEastAsia" w:eastAsiaTheme="majorEastAsia" w:hAnsiTheme="majorEastAsia"/>
          <w:b/>
          <w:bCs/>
          <w:sz w:val="24"/>
          <w:szCs w:val="24"/>
        </w:rPr>
      </w:pPr>
    </w:p>
    <w:p w14:paraId="47C4624C" w14:textId="5A7C087B" w:rsidR="008C5270" w:rsidRDefault="008C5270" w:rsidP="00373BC5">
      <w:pPr>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 xml:space="preserve">　そして、</w:t>
      </w:r>
      <w:r w:rsidRPr="00377711">
        <w:rPr>
          <w:rFonts w:asciiTheme="majorEastAsia" w:eastAsiaTheme="majorEastAsia" w:hAnsiTheme="majorEastAsia" w:hint="eastAsia"/>
          <w:b/>
          <w:bCs/>
          <w:sz w:val="24"/>
          <w:szCs w:val="24"/>
          <w:shd w:val="pct15" w:color="auto" w:fill="FFFFFF"/>
        </w:rPr>
        <w:t>「上場会社等」</w:t>
      </w:r>
      <w:r>
        <w:rPr>
          <w:rFonts w:asciiTheme="majorEastAsia" w:eastAsiaTheme="majorEastAsia" w:hAnsiTheme="majorEastAsia" w:hint="eastAsia"/>
          <w:b/>
          <w:bCs/>
          <w:sz w:val="24"/>
          <w:szCs w:val="24"/>
        </w:rPr>
        <w:t>とは、</w:t>
      </w:r>
    </w:p>
    <w:p w14:paraId="19DEFF53" w14:textId="4129B357" w:rsidR="008C5270" w:rsidRDefault="008C5270" w:rsidP="008C5270">
      <w:pPr>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１、①社債券（金商法施行令第２７条第１号で定めるものを除く。）</w:t>
      </w:r>
    </w:p>
    <w:p w14:paraId="2297C298" w14:textId="6ED9127B" w:rsidR="008C5270" w:rsidRDefault="008C5270" w:rsidP="00D7038C">
      <w:pPr>
        <w:ind w:left="825" w:hangingChars="300" w:hanging="825"/>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 xml:space="preserve"> </w:t>
      </w:r>
      <w:r>
        <w:rPr>
          <w:rFonts w:asciiTheme="majorEastAsia" w:eastAsiaTheme="majorEastAsia" w:hAnsiTheme="majorEastAsia"/>
          <w:b/>
          <w:bCs/>
          <w:sz w:val="24"/>
          <w:szCs w:val="24"/>
        </w:rPr>
        <w:t xml:space="preserve">   </w:t>
      </w:r>
      <w:r>
        <w:rPr>
          <w:rFonts w:asciiTheme="majorEastAsia" w:eastAsiaTheme="majorEastAsia" w:hAnsiTheme="majorEastAsia" w:hint="eastAsia"/>
          <w:b/>
          <w:bCs/>
          <w:sz w:val="24"/>
          <w:szCs w:val="24"/>
        </w:rPr>
        <w:t>②協同組織金融機関の優先出資に関する法律に規定する優先出資証券</w:t>
      </w:r>
    </w:p>
    <w:p w14:paraId="4CAE8B28" w14:textId="18A6E4BC" w:rsidR="008C5270" w:rsidRDefault="008C5270" w:rsidP="008C5270">
      <w:pPr>
        <w:ind w:firstLineChars="200" w:firstLine="550"/>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③株券又は新株予約権証券</w:t>
      </w:r>
    </w:p>
    <w:p w14:paraId="2E067123" w14:textId="55A1B113" w:rsidR="008C5270" w:rsidRDefault="008C5270" w:rsidP="00D7038C">
      <w:pPr>
        <w:ind w:left="825" w:hangingChars="300" w:hanging="825"/>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 xml:space="preserve">　　④投資信託及び投資法人に関する法律に規定する投資証券、新投資口予約権証券又は投資法人債券（金商法施行令第２７条第２号で定めるものを除く。）</w:t>
      </w:r>
    </w:p>
    <w:p w14:paraId="3984B947" w14:textId="77777777" w:rsidR="000902C9" w:rsidRDefault="008C5270" w:rsidP="008C5270">
      <w:pPr>
        <w:ind w:leftChars="200" w:left="490"/>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で、金融商品取引所に上場されており、又は店頭売買有価証券若しくは取扱有価証券に該当するものの発行者</w:t>
      </w:r>
    </w:p>
    <w:p w14:paraId="18E6A67B" w14:textId="4F5256D7" w:rsidR="000902C9" w:rsidRDefault="000902C9" w:rsidP="000902C9">
      <w:pPr>
        <w:ind w:left="550" w:hangingChars="200" w:hanging="550"/>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２、１、の①ないし④の有価証券で、金融商品取引所に上場されておらず、店頭売買有価証券又は取扱有価証券にも該当しないものを受託有価証券とする有価証券信託受益証券で、金融商品取引所に上場されており、又は店頭売買有価証券若しくは取扱有価証券に該当するものの発</w:t>
      </w:r>
      <w:r>
        <w:rPr>
          <w:rFonts w:asciiTheme="majorEastAsia" w:eastAsiaTheme="majorEastAsia" w:hAnsiTheme="majorEastAsia" w:hint="eastAsia"/>
          <w:b/>
          <w:bCs/>
          <w:sz w:val="24"/>
          <w:szCs w:val="24"/>
        </w:rPr>
        <w:lastRenderedPageBreak/>
        <w:t>行者</w:t>
      </w:r>
    </w:p>
    <w:p w14:paraId="635E3C82" w14:textId="2C6254C7" w:rsidR="008C5270" w:rsidRDefault="000902C9" w:rsidP="000902C9">
      <w:pPr>
        <w:ind w:left="470" w:hangingChars="200" w:hanging="470"/>
        <w:rPr>
          <w:rFonts w:asciiTheme="minorEastAsia" w:hAnsiTheme="minorEastAsia"/>
          <w:sz w:val="20"/>
          <w:szCs w:val="20"/>
        </w:rPr>
      </w:pPr>
      <w:r w:rsidRPr="000902C9">
        <w:rPr>
          <w:rFonts w:asciiTheme="minorEastAsia" w:hAnsiTheme="minorEastAsia" w:hint="eastAsia"/>
          <w:sz w:val="20"/>
          <w:szCs w:val="20"/>
        </w:rPr>
        <w:t>３、</w:t>
      </w:r>
      <w:r w:rsidR="008C5270" w:rsidRPr="000902C9">
        <w:rPr>
          <w:rFonts w:asciiTheme="minorEastAsia" w:hAnsiTheme="minorEastAsia" w:hint="eastAsia"/>
          <w:sz w:val="20"/>
          <w:szCs w:val="20"/>
        </w:rPr>
        <w:t>金商法施行令第２７条の２第３号ないし第５号</w:t>
      </w:r>
      <w:r w:rsidRPr="000902C9">
        <w:rPr>
          <w:rFonts w:asciiTheme="minorEastAsia" w:hAnsiTheme="minorEastAsia" w:hint="eastAsia"/>
          <w:sz w:val="20"/>
          <w:szCs w:val="20"/>
        </w:rPr>
        <w:t>の有価証券の発行者</w:t>
      </w:r>
    </w:p>
    <w:p w14:paraId="535B2FD5" w14:textId="7463DB53" w:rsidR="000902C9" w:rsidRDefault="000902C9" w:rsidP="000902C9">
      <w:pPr>
        <w:ind w:left="550" w:hangingChars="200" w:hanging="550"/>
        <w:rPr>
          <w:rFonts w:asciiTheme="majorEastAsia" w:eastAsiaTheme="majorEastAsia" w:hAnsiTheme="majorEastAsia"/>
          <w:b/>
          <w:bCs/>
          <w:sz w:val="24"/>
          <w:szCs w:val="24"/>
        </w:rPr>
      </w:pPr>
      <w:r>
        <w:rPr>
          <w:rFonts w:asciiTheme="majorEastAsia" w:eastAsiaTheme="majorEastAsia" w:hAnsiTheme="majorEastAsia" w:hint="eastAsia"/>
          <w:b/>
          <w:bCs/>
          <w:sz w:val="24"/>
          <w:szCs w:val="24"/>
        </w:rPr>
        <w:t>ということになります。</w:t>
      </w:r>
    </w:p>
    <w:p w14:paraId="35E1EA00" w14:textId="36DADCBD" w:rsidR="00F8184C" w:rsidRDefault="00F8184C" w:rsidP="000902C9">
      <w:pPr>
        <w:ind w:left="550" w:hangingChars="200" w:hanging="550"/>
        <w:rPr>
          <w:rFonts w:asciiTheme="majorEastAsia" w:eastAsiaTheme="majorEastAsia" w:hAnsiTheme="majorEastAsia"/>
          <w:b/>
          <w:bCs/>
          <w:sz w:val="24"/>
          <w:szCs w:val="24"/>
        </w:rPr>
      </w:pPr>
    </w:p>
    <w:p w14:paraId="0553173B" w14:textId="7A65BB18" w:rsidR="00F8184C" w:rsidRDefault="00F8184C" w:rsidP="004543FB">
      <w:pPr>
        <w:ind w:left="630" w:hangingChars="200" w:hanging="630"/>
        <w:jc w:val="center"/>
        <w:rPr>
          <w:rFonts w:asciiTheme="majorEastAsia" w:eastAsiaTheme="majorEastAsia" w:hAnsiTheme="majorEastAsia"/>
          <w:b/>
          <w:bCs/>
          <w:sz w:val="28"/>
          <w:szCs w:val="28"/>
        </w:rPr>
      </w:pPr>
      <w:r w:rsidRPr="00377711">
        <w:rPr>
          <w:rFonts w:asciiTheme="majorEastAsia" w:eastAsiaTheme="majorEastAsia" w:hAnsiTheme="majorEastAsia" w:hint="eastAsia"/>
          <w:b/>
          <w:bCs/>
          <w:color w:val="0070C0"/>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インサイダー取引を行った場合の責任</w:t>
      </w:r>
    </w:p>
    <w:p w14:paraId="2BC78839" w14:textId="77777777" w:rsidR="00377711" w:rsidRPr="00377711" w:rsidRDefault="00377711" w:rsidP="000902C9">
      <w:pPr>
        <w:ind w:left="630" w:hangingChars="200" w:hanging="630"/>
        <w:rPr>
          <w:rFonts w:asciiTheme="majorEastAsia" w:eastAsiaTheme="majorEastAsia" w:hAnsiTheme="majorEastAsia"/>
          <w:b/>
          <w:bCs/>
          <w:sz w:val="28"/>
          <w:szCs w:val="28"/>
        </w:rPr>
      </w:pPr>
    </w:p>
    <w:p w14:paraId="31E8BDC1" w14:textId="0E3702C8" w:rsidR="00F8184C" w:rsidRPr="005C16D8" w:rsidRDefault="00F8184C" w:rsidP="000902C9">
      <w:pPr>
        <w:ind w:left="550" w:hangingChars="200" w:hanging="550"/>
        <w:rPr>
          <w:rFonts w:asciiTheme="minorEastAsia" w:hAnsiTheme="minorEastAsia"/>
          <w:b/>
          <w:bCs/>
          <w:sz w:val="24"/>
          <w:szCs w:val="24"/>
          <w:bdr w:val="single" w:sz="4" w:space="0" w:color="auto"/>
        </w:rPr>
      </w:pPr>
      <w:r w:rsidRPr="005C16D8">
        <w:rPr>
          <w:rFonts w:asciiTheme="minorEastAsia" w:hAnsiTheme="minorEastAsia" w:hint="eastAsia"/>
          <w:b/>
          <w:bCs/>
          <w:sz w:val="24"/>
          <w:szCs w:val="24"/>
          <w:bdr w:val="single" w:sz="4" w:space="0" w:color="auto"/>
        </w:rPr>
        <w:t>１、刑事責任</w:t>
      </w:r>
    </w:p>
    <w:p w14:paraId="6F727C75" w14:textId="43C38136" w:rsidR="00F8184C" w:rsidRDefault="00F8184C" w:rsidP="000902C9">
      <w:pPr>
        <w:ind w:left="550" w:hangingChars="200" w:hanging="550"/>
        <w:rPr>
          <w:rFonts w:asciiTheme="minorEastAsia" w:hAnsiTheme="minorEastAsia"/>
          <w:sz w:val="24"/>
          <w:szCs w:val="24"/>
        </w:rPr>
      </w:pPr>
      <w:r>
        <w:rPr>
          <w:rFonts w:asciiTheme="minorEastAsia" w:hAnsiTheme="minorEastAsia" w:hint="eastAsia"/>
          <w:sz w:val="24"/>
          <w:szCs w:val="24"/>
        </w:rPr>
        <w:t xml:space="preserve">　　　インサイダー取引を行った者は、「５年以下の懲役若しくは５００万円以下の罰金に処し、又はこれを併科する。」とされています。</w:t>
      </w:r>
    </w:p>
    <w:p w14:paraId="3E40D487" w14:textId="7254B563" w:rsidR="00F8184C" w:rsidRDefault="00F8184C" w:rsidP="000902C9">
      <w:pPr>
        <w:ind w:left="550" w:hangingChars="200" w:hanging="550"/>
        <w:rPr>
          <w:rFonts w:asciiTheme="minorEastAsia" w:hAnsiTheme="minorEastAsia"/>
          <w:sz w:val="24"/>
          <w:szCs w:val="24"/>
        </w:rPr>
      </w:pPr>
      <w:r>
        <w:rPr>
          <w:rFonts w:asciiTheme="minorEastAsia" w:hAnsiTheme="minorEastAsia" w:hint="eastAsia"/>
          <w:sz w:val="24"/>
          <w:szCs w:val="24"/>
        </w:rPr>
        <w:t xml:space="preserve">　　　また、法人（法人でない団体で代表者又は管理人の定めがあるものを含む。）の代表者又は法人若しくは人の代理人、使用人その他の従業者が、その法人又は人の業務又は財産に関してインサイダー取引を行ったときは、法人に対しても５億円以下の罰金刑が科されるとされています。</w:t>
      </w:r>
    </w:p>
    <w:p w14:paraId="36BF7FA4" w14:textId="6153F454" w:rsidR="00F8184C" w:rsidRDefault="00F8184C" w:rsidP="000902C9">
      <w:pPr>
        <w:ind w:left="550" w:hangingChars="200" w:hanging="550"/>
        <w:rPr>
          <w:rFonts w:asciiTheme="minorEastAsia" w:hAnsiTheme="minorEastAsia"/>
          <w:sz w:val="24"/>
          <w:szCs w:val="24"/>
        </w:rPr>
      </w:pPr>
      <w:r>
        <w:rPr>
          <w:rFonts w:asciiTheme="minorEastAsia" w:hAnsiTheme="minorEastAsia" w:hint="eastAsia"/>
          <w:sz w:val="24"/>
          <w:szCs w:val="24"/>
        </w:rPr>
        <w:t xml:space="preserve">　　　さらに、インサイダー取引により得た財産は、原則として没収するとされています。</w:t>
      </w:r>
    </w:p>
    <w:p w14:paraId="6CD11A0C" w14:textId="77777777" w:rsidR="00387A9D" w:rsidRDefault="00387A9D" w:rsidP="000902C9">
      <w:pPr>
        <w:ind w:left="550" w:hangingChars="200" w:hanging="550"/>
        <w:rPr>
          <w:rFonts w:asciiTheme="minorEastAsia" w:hAnsiTheme="minorEastAsia"/>
          <w:sz w:val="24"/>
          <w:szCs w:val="24"/>
        </w:rPr>
      </w:pPr>
    </w:p>
    <w:p w14:paraId="321D78D8" w14:textId="4DBFB5D1" w:rsidR="00F8184C" w:rsidRPr="005C16D8" w:rsidRDefault="00F8184C" w:rsidP="000902C9">
      <w:pPr>
        <w:ind w:left="550" w:hangingChars="200" w:hanging="550"/>
        <w:rPr>
          <w:rFonts w:asciiTheme="minorEastAsia" w:hAnsiTheme="minorEastAsia"/>
          <w:b/>
          <w:bCs/>
          <w:sz w:val="24"/>
          <w:szCs w:val="24"/>
          <w:bdr w:val="single" w:sz="4" w:space="0" w:color="auto"/>
        </w:rPr>
      </w:pPr>
      <w:r w:rsidRPr="005C16D8">
        <w:rPr>
          <w:rFonts w:asciiTheme="minorEastAsia" w:hAnsiTheme="minorEastAsia" w:hint="eastAsia"/>
          <w:b/>
          <w:bCs/>
          <w:sz w:val="24"/>
          <w:szCs w:val="24"/>
          <w:bdr w:val="single" w:sz="4" w:space="0" w:color="auto"/>
        </w:rPr>
        <w:t>２、課徴金</w:t>
      </w:r>
    </w:p>
    <w:p w14:paraId="4EAEF0CF" w14:textId="0825ABA1" w:rsidR="00A43581" w:rsidRDefault="00A43581" w:rsidP="00A43581">
      <w:pPr>
        <w:ind w:left="825" w:hangingChars="300" w:hanging="825"/>
        <w:rPr>
          <w:rFonts w:asciiTheme="minorEastAsia" w:hAnsiTheme="minorEastAsia"/>
          <w:sz w:val="24"/>
          <w:szCs w:val="24"/>
        </w:rPr>
      </w:pPr>
      <w:r>
        <w:rPr>
          <w:rFonts w:asciiTheme="minorEastAsia" w:hAnsiTheme="minorEastAsia" w:hint="eastAsia"/>
          <w:sz w:val="24"/>
          <w:szCs w:val="24"/>
        </w:rPr>
        <w:t xml:space="preserve">　　①インサイダー取引規制に違反して、自己の計算において、業務等に関する重要事実が公表された日以前６月以内に、有価証券の売付け等をした者</w:t>
      </w:r>
    </w:p>
    <w:p w14:paraId="43E7DB7F" w14:textId="7D2C4EB0" w:rsidR="00A43581" w:rsidRDefault="00A43581" w:rsidP="00A43581">
      <w:pPr>
        <w:ind w:left="825" w:hangingChars="300" w:hanging="825"/>
        <w:rPr>
          <w:rFonts w:asciiTheme="minorEastAsia" w:hAnsiTheme="minorEastAsia"/>
          <w:sz w:val="24"/>
          <w:szCs w:val="24"/>
        </w:rPr>
      </w:pPr>
      <w:r>
        <w:rPr>
          <w:rFonts w:asciiTheme="minorEastAsia" w:hAnsiTheme="minorEastAsia" w:hint="eastAsia"/>
          <w:sz w:val="24"/>
          <w:szCs w:val="24"/>
        </w:rPr>
        <w:t xml:space="preserve">　　②インサイダー取引規制に違反して、自己の計算において、業務等に関する重要事実が公表された日以前６月以内に、有価証券の買付け等をした者</w:t>
      </w:r>
    </w:p>
    <w:p w14:paraId="27D3A4AF" w14:textId="2CE12EE7" w:rsidR="00A43581" w:rsidRDefault="00A43581" w:rsidP="00A43581">
      <w:pPr>
        <w:ind w:left="825" w:hangingChars="300" w:hanging="825"/>
        <w:rPr>
          <w:rFonts w:asciiTheme="minorEastAsia" w:hAnsiTheme="minorEastAsia"/>
          <w:sz w:val="24"/>
          <w:szCs w:val="24"/>
        </w:rPr>
      </w:pPr>
      <w:r>
        <w:rPr>
          <w:rFonts w:asciiTheme="minorEastAsia" w:hAnsiTheme="minorEastAsia" w:hint="eastAsia"/>
          <w:sz w:val="24"/>
          <w:szCs w:val="24"/>
        </w:rPr>
        <w:lastRenderedPageBreak/>
        <w:t xml:space="preserve">　　等は、法定の課徴金の納付命令の対象となります。</w:t>
      </w:r>
    </w:p>
    <w:p w14:paraId="55D1272A" w14:textId="77777777" w:rsidR="00387A9D" w:rsidRDefault="00387A9D" w:rsidP="00A43581">
      <w:pPr>
        <w:ind w:left="825" w:hangingChars="300" w:hanging="825"/>
        <w:rPr>
          <w:rFonts w:asciiTheme="minorEastAsia" w:hAnsiTheme="minorEastAsia"/>
          <w:sz w:val="24"/>
          <w:szCs w:val="24"/>
        </w:rPr>
      </w:pPr>
    </w:p>
    <w:p w14:paraId="5CC9C8F9" w14:textId="2972B444" w:rsidR="00A43581" w:rsidRPr="005C16D8" w:rsidRDefault="00A43581" w:rsidP="00A43581">
      <w:pPr>
        <w:ind w:left="825" w:hangingChars="300" w:hanging="825"/>
        <w:rPr>
          <w:rFonts w:asciiTheme="minorEastAsia" w:hAnsiTheme="minorEastAsia"/>
          <w:b/>
          <w:bCs/>
          <w:sz w:val="24"/>
          <w:szCs w:val="24"/>
          <w:bdr w:val="single" w:sz="4" w:space="0" w:color="auto"/>
        </w:rPr>
      </w:pPr>
      <w:r w:rsidRPr="005C16D8">
        <w:rPr>
          <w:rFonts w:asciiTheme="minorEastAsia" w:hAnsiTheme="minorEastAsia" w:hint="eastAsia"/>
          <w:b/>
          <w:bCs/>
          <w:sz w:val="24"/>
          <w:szCs w:val="24"/>
          <w:bdr w:val="single" w:sz="4" w:space="0" w:color="auto"/>
        </w:rPr>
        <w:t>３、氏名公表措置</w:t>
      </w:r>
    </w:p>
    <w:p w14:paraId="307A6C5F" w14:textId="4346DD07" w:rsidR="00A43581" w:rsidRDefault="00A43581" w:rsidP="00A43581">
      <w:pPr>
        <w:ind w:left="550" w:hangingChars="200" w:hanging="550"/>
        <w:rPr>
          <w:rFonts w:asciiTheme="minorEastAsia" w:hAnsiTheme="minorEastAsia"/>
          <w:sz w:val="24"/>
          <w:szCs w:val="24"/>
        </w:rPr>
      </w:pPr>
      <w:r>
        <w:rPr>
          <w:rFonts w:asciiTheme="minorEastAsia" w:hAnsiTheme="minorEastAsia" w:hint="eastAsia"/>
          <w:sz w:val="24"/>
          <w:szCs w:val="24"/>
        </w:rPr>
        <w:t xml:space="preserve">　　　内閣総理大臣は、公益又は投資者保護のため必要かつ適当であるときは、内閣府令（氏名公表府令）で定めるところにより、インサイダー取引を行った者の氏名その他法令違反行為による被害の発生若しくは拡大を防止し、又は取引の公正を確保するために必要な事項を一般に公表することができるとされています。</w:t>
      </w:r>
    </w:p>
    <w:p w14:paraId="109A3F58" w14:textId="087CD8BB" w:rsidR="005C16D8" w:rsidRDefault="005C16D8" w:rsidP="00A43581">
      <w:pPr>
        <w:ind w:left="550" w:hangingChars="200" w:hanging="550"/>
        <w:rPr>
          <w:rFonts w:asciiTheme="minorEastAsia" w:hAnsiTheme="minorEastAsia"/>
          <w:sz w:val="24"/>
          <w:szCs w:val="24"/>
        </w:rPr>
      </w:pPr>
    </w:p>
    <w:p w14:paraId="38933588" w14:textId="75955B9F" w:rsidR="005C16D8" w:rsidRPr="00F8184C" w:rsidRDefault="005C16D8" w:rsidP="005C16D8">
      <w:pPr>
        <w:ind w:left="550" w:hangingChars="200" w:hanging="550"/>
        <w:jc w:val="right"/>
        <w:rPr>
          <w:rFonts w:asciiTheme="minorEastAsia" w:hAnsiTheme="minorEastAsia"/>
          <w:sz w:val="24"/>
          <w:szCs w:val="24"/>
        </w:rPr>
      </w:pPr>
      <w:r>
        <w:rPr>
          <w:rFonts w:asciiTheme="minorEastAsia" w:hAnsiTheme="minorEastAsia" w:hint="eastAsia"/>
          <w:sz w:val="24"/>
          <w:szCs w:val="24"/>
        </w:rPr>
        <w:t>以　上</w:t>
      </w:r>
    </w:p>
    <w:sectPr w:rsidR="005C16D8" w:rsidRPr="00F8184C" w:rsidSect="00DE197F">
      <w:footerReference w:type="default" r:id="rId7"/>
      <w:pgSz w:w="11906" w:h="16838" w:code="9"/>
      <w:pgMar w:top="1701" w:right="1134" w:bottom="1701" w:left="1701" w:header="851" w:footer="992" w:gutter="0"/>
      <w:pgNumType w:fmt="numberInDash"/>
      <w:cols w:space="425"/>
      <w:docGrid w:type="linesAndChars" w:linePitch="516" w:charSpace="72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785628" w14:textId="77777777" w:rsidR="006011DA" w:rsidRDefault="006011DA" w:rsidP="007F1B12">
      <w:r>
        <w:separator/>
      </w:r>
    </w:p>
  </w:endnote>
  <w:endnote w:type="continuationSeparator" w:id="0">
    <w:p w14:paraId="6A7E91DF" w14:textId="77777777" w:rsidR="006011DA" w:rsidRDefault="006011DA" w:rsidP="007F1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2872129"/>
      <w:docPartObj>
        <w:docPartGallery w:val="Page Numbers (Bottom of Page)"/>
        <w:docPartUnique/>
      </w:docPartObj>
    </w:sdtPr>
    <w:sdtEndPr/>
    <w:sdtContent>
      <w:p w14:paraId="34F4B192" w14:textId="66B5C59C" w:rsidR="00377711" w:rsidRDefault="00377711">
        <w:pPr>
          <w:pStyle w:val="a7"/>
          <w:jc w:val="center"/>
        </w:pPr>
        <w:r>
          <w:fldChar w:fldCharType="begin"/>
        </w:r>
        <w:r>
          <w:instrText>PAGE   \* MERGEFORMAT</w:instrText>
        </w:r>
        <w:r>
          <w:fldChar w:fldCharType="separate"/>
        </w:r>
        <w:r>
          <w:rPr>
            <w:lang w:val="ja-JP"/>
          </w:rPr>
          <w:t>2</w:t>
        </w:r>
        <w:r>
          <w:fldChar w:fldCharType="end"/>
        </w:r>
      </w:p>
    </w:sdtContent>
  </w:sdt>
  <w:p w14:paraId="295A6870" w14:textId="77777777" w:rsidR="00963198" w:rsidRDefault="0096319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7DC41" w14:textId="77777777" w:rsidR="006011DA" w:rsidRDefault="006011DA" w:rsidP="007F1B12">
      <w:r>
        <w:separator/>
      </w:r>
    </w:p>
  </w:footnote>
  <w:footnote w:type="continuationSeparator" w:id="0">
    <w:p w14:paraId="0F72D94D" w14:textId="77777777" w:rsidR="006011DA" w:rsidRDefault="006011DA" w:rsidP="007F1B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840"/>
  <w:drawingGridHorizontalSpacing w:val="245"/>
  <w:drawingGridVerticalSpacing w:val="2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2B7"/>
    <w:rsid w:val="00001150"/>
    <w:rsid w:val="00012528"/>
    <w:rsid w:val="0003476E"/>
    <w:rsid w:val="00040264"/>
    <w:rsid w:val="0004058F"/>
    <w:rsid w:val="00041582"/>
    <w:rsid w:val="00066FAA"/>
    <w:rsid w:val="00071E85"/>
    <w:rsid w:val="000779A7"/>
    <w:rsid w:val="00082E45"/>
    <w:rsid w:val="00084B76"/>
    <w:rsid w:val="00085F0E"/>
    <w:rsid w:val="000872E9"/>
    <w:rsid w:val="000902C9"/>
    <w:rsid w:val="00092408"/>
    <w:rsid w:val="00092DEE"/>
    <w:rsid w:val="00094FB1"/>
    <w:rsid w:val="000A198C"/>
    <w:rsid w:val="000B082F"/>
    <w:rsid w:val="000D406C"/>
    <w:rsid w:val="000D7BA0"/>
    <w:rsid w:val="00102C3C"/>
    <w:rsid w:val="00104D48"/>
    <w:rsid w:val="0010591D"/>
    <w:rsid w:val="00134183"/>
    <w:rsid w:val="0015182D"/>
    <w:rsid w:val="001C491C"/>
    <w:rsid w:val="001E5665"/>
    <w:rsid w:val="001F6108"/>
    <w:rsid w:val="002401FE"/>
    <w:rsid w:val="00261DA2"/>
    <w:rsid w:val="002639E8"/>
    <w:rsid w:val="00273BE2"/>
    <w:rsid w:val="0028217B"/>
    <w:rsid w:val="00293288"/>
    <w:rsid w:val="0029650D"/>
    <w:rsid w:val="002972C6"/>
    <w:rsid w:val="002C6E08"/>
    <w:rsid w:val="002F225E"/>
    <w:rsid w:val="00314C74"/>
    <w:rsid w:val="00325AF9"/>
    <w:rsid w:val="0035325A"/>
    <w:rsid w:val="00373BC5"/>
    <w:rsid w:val="00376CDE"/>
    <w:rsid w:val="00377711"/>
    <w:rsid w:val="00387A9D"/>
    <w:rsid w:val="003B271B"/>
    <w:rsid w:val="003B7419"/>
    <w:rsid w:val="003C6B38"/>
    <w:rsid w:val="003F685E"/>
    <w:rsid w:val="00401C33"/>
    <w:rsid w:val="0041736D"/>
    <w:rsid w:val="004260D4"/>
    <w:rsid w:val="00426917"/>
    <w:rsid w:val="004360D8"/>
    <w:rsid w:val="004464C7"/>
    <w:rsid w:val="004543FB"/>
    <w:rsid w:val="00465713"/>
    <w:rsid w:val="004675F0"/>
    <w:rsid w:val="004749A0"/>
    <w:rsid w:val="00476F0C"/>
    <w:rsid w:val="004825E2"/>
    <w:rsid w:val="00490665"/>
    <w:rsid w:val="004C658B"/>
    <w:rsid w:val="004E4FE3"/>
    <w:rsid w:val="004E715E"/>
    <w:rsid w:val="00504BBA"/>
    <w:rsid w:val="00510392"/>
    <w:rsid w:val="00513125"/>
    <w:rsid w:val="0054354D"/>
    <w:rsid w:val="00553D41"/>
    <w:rsid w:val="005779BB"/>
    <w:rsid w:val="00595157"/>
    <w:rsid w:val="0059731B"/>
    <w:rsid w:val="005B44B4"/>
    <w:rsid w:val="005B500F"/>
    <w:rsid w:val="005C16D8"/>
    <w:rsid w:val="005C2217"/>
    <w:rsid w:val="005C61FD"/>
    <w:rsid w:val="006011DA"/>
    <w:rsid w:val="00611B61"/>
    <w:rsid w:val="0063402E"/>
    <w:rsid w:val="0064788D"/>
    <w:rsid w:val="00686387"/>
    <w:rsid w:val="00686B45"/>
    <w:rsid w:val="006D76AA"/>
    <w:rsid w:val="00716C87"/>
    <w:rsid w:val="00732FE3"/>
    <w:rsid w:val="007632B7"/>
    <w:rsid w:val="00767907"/>
    <w:rsid w:val="007779CD"/>
    <w:rsid w:val="007A57A7"/>
    <w:rsid w:val="007A6796"/>
    <w:rsid w:val="007C1CAE"/>
    <w:rsid w:val="007D15BE"/>
    <w:rsid w:val="007D1B8B"/>
    <w:rsid w:val="007E4EE9"/>
    <w:rsid w:val="007F1B12"/>
    <w:rsid w:val="008023FB"/>
    <w:rsid w:val="00803175"/>
    <w:rsid w:val="00816F13"/>
    <w:rsid w:val="0081762C"/>
    <w:rsid w:val="008205AF"/>
    <w:rsid w:val="0082722B"/>
    <w:rsid w:val="00850720"/>
    <w:rsid w:val="00854C33"/>
    <w:rsid w:val="00864C88"/>
    <w:rsid w:val="00877E74"/>
    <w:rsid w:val="008905E1"/>
    <w:rsid w:val="00897FD8"/>
    <w:rsid w:val="008A0BD7"/>
    <w:rsid w:val="008C4265"/>
    <w:rsid w:val="008C5270"/>
    <w:rsid w:val="008F3CD2"/>
    <w:rsid w:val="009005FA"/>
    <w:rsid w:val="00903DCB"/>
    <w:rsid w:val="009126D7"/>
    <w:rsid w:val="00914FD9"/>
    <w:rsid w:val="00933D32"/>
    <w:rsid w:val="00963198"/>
    <w:rsid w:val="009714E8"/>
    <w:rsid w:val="00981FEF"/>
    <w:rsid w:val="009865E2"/>
    <w:rsid w:val="009B30BB"/>
    <w:rsid w:val="009E0A8D"/>
    <w:rsid w:val="009F6E99"/>
    <w:rsid w:val="00A17730"/>
    <w:rsid w:val="00A24A7E"/>
    <w:rsid w:val="00A26575"/>
    <w:rsid w:val="00A317EF"/>
    <w:rsid w:val="00A40088"/>
    <w:rsid w:val="00A43581"/>
    <w:rsid w:val="00A43C1B"/>
    <w:rsid w:val="00A51517"/>
    <w:rsid w:val="00A60AC4"/>
    <w:rsid w:val="00A63082"/>
    <w:rsid w:val="00A636D8"/>
    <w:rsid w:val="00A81A47"/>
    <w:rsid w:val="00A82C1F"/>
    <w:rsid w:val="00AA197B"/>
    <w:rsid w:val="00AB3D14"/>
    <w:rsid w:val="00AE5549"/>
    <w:rsid w:val="00B2632D"/>
    <w:rsid w:val="00B313BE"/>
    <w:rsid w:val="00B320D8"/>
    <w:rsid w:val="00B4497C"/>
    <w:rsid w:val="00B75B9D"/>
    <w:rsid w:val="00B81C66"/>
    <w:rsid w:val="00BB6B27"/>
    <w:rsid w:val="00BD2F51"/>
    <w:rsid w:val="00BE6EB6"/>
    <w:rsid w:val="00C134A1"/>
    <w:rsid w:val="00C27142"/>
    <w:rsid w:val="00C3774F"/>
    <w:rsid w:val="00C5557A"/>
    <w:rsid w:val="00C6489A"/>
    <w:rsid w:val="00CC0C00"/>
    <w:rsid w:val="00CE7148"/>
    <w:rsid w:val="00CF0231"/>
    <w:rsid w:val="00D26567"/>
    <w:rsid w:val="00D30BD1"/>
    <w:rsid w:val="00D32DEF"/>
    <w:rsid w:val="00D61E49"/>
    <w:rsid w:val="00D7038C"/>
    <w:rsid w:val="00D721A7"/>
    <w:rsid w:val="00D93289"/>
    <w:rsid w:val="00DA3E82"/>
    <w:rsid w:val="00DB0961"/>
    <w:rsid w:val="00DC14CD"/>
    <w:rsid w:val="00DC6596"/>
    <w:rsid w:val="00DE07FB"/>
    <w:rsid w:val="00DE197F"/>
    <w:rsid w:val="00E015D3"/>
    <w:rsid w:val="00E20BF5"/>
    <w:rsid w:val="00E27F4C"/>
    <w:rsid w:val="00E33BCD"/>
    <w:rsid w:val="00E6753D"/>
    <w:rsid w:val="00E8256C"/>
    <w:rsid w:val="00EC1F14"/>
    <w:rsid w:val="00EC7E2C"/>
    <w:rsid w:val="00ED0397"/>
    <w:rsid w:val="00ED5826"/>
    <w:rsid w:val="00EF10C5"/>
    <w:rsid w:val="00EF62FA"/>
    <w:rsid w:val="00F02801"/>
    <w:rsid w:val="00F33AF0"/>
    <w:rsid w:val="00F73E51"/>
    <w:rsid w:val="00F76692"/>
    <w:rsid w:val="00F8184C"/>
    <w:rsid w:val="00F8691D"/>
    <w:rsid w:val="00FA40AC"/>
    <w:rsid w:val="00FA410C"/>
    <w:rsid w:val="00FB1AAC"/>
    <w:rsid w:val="00FD4A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5B9AB0B"/>
  <w15:docId w15:val="{587FD68C-1712-47ED-9E45-2EE2E06BE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716C87"/>
  </w:style>
  <w:style w:type="character" w:customStyle="1" w:styleId="a4">
    <w:name w:val="日付 (文字)"/>
    <w:basedOn w:val="a0"/>
    <w:link w:val="a3"/>
    <w:uiPriority w:val="99"/>
    <w:semiHidden/>
    <w:rsid w:val="00716C87"/>
  </w:style>
  <w:style w:type="paragraph" w:styleId="a5">
    <w:name w:val="header"/>
    <w:basedOn w:val="a"/>
    <w:link w:val="a6"/>
    <w:uiPriority w:val="99"/>
    <w:unhideWhenUsed/>
    <w:rsid w:val="007F1B12"/>
    <w:pPr>
      <w:tabs>
        <w:tab w:val="center" w:pos="4252"/>
        <w:tab w:val="right" w:pos="8504"/>
      </w:tabs>
      <w:snapToGrid w:val="0"/>
    </w:pPr>
  </w:style>
  <w:style w:type="character" w:customStyle="1" w:styleId="a6">
    <w:name w:val="ヘッダー (文字)"/>
    <w:basedOn w:val="a0"/>
    <w:link w:val="a5"/>
    <w:uiPriority w:val="99"/>
    <w:rsid w:val="007F1B12"/>
  </w:style>
  <w:style w:type="paragraph" w:styleId="a7">
    <w:name w:val="footer"/>
    <w:basedOn w:val="a"/>
    <w:link w:val="a8"/>
    <w:uiPriority w:val="99"/>
    <w:unhideWhenUsed/>
    <w:rsid w:val="007F1B12"/>
    <w:pPr>
      <w:tabs>
        <w:tab w:val="center" w:pos="4252"/>
        <w:tab w:val="right" w:pos="8504"/>
      </w:tabs>
      <w:snapToGrid w:val="0"/>
    </w:pPr>
  </w:style>
  <w:style w:type="character" w:customStyle="1" w:styleId="a8">
    <w:name w:val="フッター (文字)"/>
    <w:basedOn w:val="a0"/>
    <w:link w:val="a7"/>
    <w:uiPriority w:val="99"/>
    <w:rsid w:val="007F1B12"/>
  </w:style>
  <w:style w:type="paragraph" w:styleId="a9">
    <w:name w:val="Note Heading"/>
    <w:basedOn w:val="a"/>
    <w:next w:val="a"/>
    <w:link w:val="aa"/>
    <w:uiPriority w:val="99"/>
    <w:unhideWhenUsed/>
    <w:rsid w:val="00903DCB"/>
    <w:pPr>
      <w:jc w:val="center"/>
    </w:pPr>
    <w:rPr>
      <w:sz w:val="24"/>
      <w:szCs w:val="24"/>
    </w:rPr>
  </w:style>
  <w:style w:type="character" w:customStyle="1" w:styleId="aa">
    <w:name w:val="記 (文字)"/>
    <w:basedOn w:val="a0"/>
    <w:link w:val="a9"/>
    <w:uiPriority w:val="99"/>
    <w:rsid w:val="00903DCB"/>
    <w:rPr>
      <w:sz w:val="24"/>
      <w:szCs w:val="24"/>
    </w:rPr>
  </w:style>
  <w:style w:type="paragraph" w:styleId="ab">
    <w:name w:val="Closing"/>
    <w:basedOn w:val="a"/>
    <w:link w:val="ac"/>
    <w:uiPriority w:val="99"/>
    <w:unhideWhenUsed/>
    <w:rsid w:val="00903DCB"/>
    <w:pPr>
      <w:jc w:val="right"/>
    </w:pPr>
    <w:rPr>
      <w:sz w:val="24"/>
      <w:szCs w:val="24"/>
    </w:rPr>
  </w:style>
  <w:style w:type="character" w:customStyle="1" w:styleId="ac">
    <w:name w:val="結語 (文字)"/>
    <w:basedOn w:val="a0"/>
    <w:link w:val="ab"/>
    <w:uiPriority w:val="99"/>
    <w:rsid w:val="00903DC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バッジ">
  <a:themeElements>
    <a:clrScheme name="バッジ">
      <a:dk1>
        <a:sysClr val="windowText" lastClr="000000"/>
      </a:dk1>
      <a:lt1>
        <a:sysClr val="window" lastClr="FFFFFF"/>
      </a:lt1>
      <a:dk2>
        <a:srgbClr val="2A1A00"/>
      </a:dk2>
      <a:lt2>
        <a:srgbClr val="F3F3F2"/>
      </a:lt2>
      <a:accent1>
        <a:srgbClr val="F8B323"/>
      </a:accent1>
      <a:accent2>
        <a:srgbClr val="656A59"/>
      </a:accent2>
      <a:accent3>
        <a:srgbClr val="46B2B5"/>
      </a:accent3>
      <a:accent4>
        <a:srgbClr val="8CAA7E"/>
      </a:accent4>
      <a:accent5>
        <a:srgbClr val="D36F68"/>
      </a:accent5>
      <a:accent6>
        <a:srgbClr val="826276"/>
      </a:accent6>
      <a:hlink>
        <a:srgbClr val="46B2B5"/>
      </a:hlink>
      <a:folHlink>
        <a:srgbClr val="A46694"/>
      </a:folHlink>
    </a:clrScheme>
    <a:fontScheme name="バッジ">
      <a:majorFont>
        <a:latin typeface="Impact" panose="020B080603090205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ill Sans MT" panose="020B0502020104020203"/>
        <a:ea typeface=""/>
        <a:cs typeface=""/>
        <a:font script="Grek" typeface="Corbel"/>
        <a:font script="Cyrl" typeface="Corbel"/>
        <a:font script="Jpan" typeface="メイリオ"/>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バッジ">
      <a:fillStyleLst>
        <a:solidFill>
          <a:schemeClr val="phClr"/>
        </a:solidFill>
        <a:gradFill rotWithShape="1">
          <a:gsLst>
            <a:gs pos="0">
              <a:schemeClr val="phClr">
                <a:tint val="67000"/>
                <a:satMod val="105000"/>
                <a:lumMod val="110000"/>
              </a:schemeClr>
            </a:gs>
            <a:gs pos="50000">
              <a:schemeClr val="phClr">
                <a:tint val="73000"/>
                <a:satMod val="103000"/>
                <a:lumMod val="105000"/>
              </a:schemeClr>
            </a:gs>
            <a:gs pos="100000">
              <a:schemeClr val="phClr">
                <a:tint val="81000"/>
                <a:satMod val="109000"/>
                <a:lumMod val="105000"/>
              </a:schemeClr>
            </a:gs>
          </a:gsLst>
          <a:lin ang="5400000" scaled="0"/>
        </a:gradFill>
        <a:gradFill rotWithShape="1">
          <a:gsLst>
            <a:gs pos="0">
              <a:schemeClr val="phClr">
                <a:tint val="94000"/>
                <a:satMod val="103000"/>
                <a:lumMod val="102000"/>
              </a:schemeClr>
            </a:gs>
            <a:gs pos="50000">
              <a:schemeClr val="phClr">
                <a:shade val="100000"/>
                <a:satMod val="110000"/>
                <a:lumMod val="100000"/>
              </a:schemeClr>
            </a:gs>
            <a:gs pos="100000">
              <a:schemeClr val="phClr">
                <a:shade val="78000"/>
                <a:satMod val="120000"/>
                <a:lumMod val="99000"/>
              </a:schemeClr>
            </a:gs>
          </a:gsLst>
          <a:lin ang="5400000" scaled="0"/>
        </a:gradFill>
      </a:fillStyleLst>
      <a:lnStyleLst>
        <a:ln w="6350" cap="flat" cmpd="sng" algn="in">
          <a:solidFill>
            <a:schemeClr val="phClr"/>
          </a:solidFill>
          <a:prstDash val="solid"/>
        </a:ln>
        <a:ln w="12700" cap="flat" cmpd="sng" algn="in">
          <a:solidFill>
            <a:schemeClr val="phClr"/>
          </a:solidFill>
          <a:prstDash val="solid"/>
        </a:ln>
        <a:ln w="50800" cap="flat" cmpd="sng" algn="in">
          <a:solidFill>
            <a:schemeClr val="phClr"/>
          </a:solidFill>
          <a:prstDash val="solid"/>
        </a:ln>
      </a:lnStyleLst>
      <a:effectStyleLst>
        <a:effectStyle>
          <a:effectLst/>
        </a:effectStyle>
        <a:effectStyle>
          <a:effectLst/>
        </a:effectStyle>
        <a:effectStyle>
          <a:effectLst>
            <a:outerShdw blurRad="38100" dist="25400" dir="5400000" algn="ctr" rotWithShape="0">
              <a:srgbClr val="000000">
                <a:alpha val="25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Badge" id="{71A07785-5930-41D4-9A83-E23602B48E98}" vid="{771EA782-DFA6-45B1-AEA3-661F1715B31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B8216-9775-4084-B6FA-4A948E0FA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TotalTime>
  <Pages>9</Pages>
  <Words>760</Words>
  <Characters>4337</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yoshida</dc:creator>
  <cp:lastModifiedBy>吉田 礼明</cp:lastModifiedBy>
  <cp:revision>21</cp:revision>
  <dcterms:created xsi:type="dcterms:W3CDTF">2021-04-13T07:53:00Z</dcterms:created>
  <dcterms:modified xsi:type="dcterms:W3CDTF">2021-12-10T01:09:00Z</dcterms:modified>
</cp:coreProperties>
</file>